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jc w:val="center"/>
        <w:rPr>
          <w:rFonts w:hint="default" w:ascii="Times New Roman" w:hAnsi="Times New Roman" w:eastAsia="方正小标宋_GBK" w:cs="Times New Roman"/>
          <w:b w:val="0"/>
          <w:bCs/>
          <w:sz w:val="44"/>
          <w:szCs w:val="44"/>
        </w:rPr>
      </w:pPr>
      <w:bookmarkStart w:id="0" w:name="_GoBack"/>
      <w:r>
        <w:rPr>
          <w:rFonts w:hint="default" w:ascii="Times New Roman" w:hAnsi="Times New Roman" w:eastAsia="方正小标宋_GBK" w:cs="Times New Roman"/>
          <w:b w:val="0"/>
          <w:bCs/>
          <w:sz w:val="44"/>
          <w:szCs w:val="44"/>
          <w:lang w:eastAsia="zh-CN"/>
        </w:rPr>
        <w:t>成都高新区石板凳镇聘用人员</w:t>
      </w:r>
      <w:r>
        <w:rPr>
          <w:rFonts w:hint="default" w:ascii="Times New Roman" w:hAnsi="Times New Roman" w:eastAsia="方正小标宋_GBK" w:cs="Times New Roman"/>
          <w:b w:val="0"/>
          <w:bCs/>
          <w:sz w:val="44"/>
          <w:szCs w:val="44"/>
        </w:rPr>
        <w:t>岗位情况表</w:t>
      </w:r>
    </w:p>
    <w:bookmarkEnd w:id="0"/>
    <w:tbl>
      <w:tblPr>
        <w:tblStyle w:val="4"/>
        <w:tblW w:w="14302" w:type="dxa"/>
        <w:jc w:val="center"/>
        <w:tblInd w:w="0" w:type="dxa"/>
        <w:tblLayout w:type="fixed"/>
        <w:tblCellMar>
          <w:top w:w="0" w:type="dxa"/>
          <w:left w:w="108" w:type="dxa"/>
          <w:bottom w:w="0" w:type="dxa"/>
          <w:right w:w="108" w:type="dxa"/>
        </w:tblCellMar>
      </w:tblPr>
      <w:tblGrid>
        <w:gridCol w:w="1295"/>
        <w:gridCol w:w="1425"/>
        <w:gridCol w:w="1230"/>
        <w:gridCol w:w="6960"/>
        <w:gridCol w:w="3392"/>
      </w:tblGrid>
      <w:tr>
        <w:tblPrEx>
          <w:tblLayout w:type="fixed"/>
          <w:tblCellMar>
            <w:top w:w="0" w:type="dxa"/>
            <w:left w:w="108" w:type="dxa"/>
            <w:bottom w:w="0" w:type="dxa"/>
            <w:right w:w="108" w:type="dxa"/>
          </w:tblCellMar>
        </w:tblPrEx>
        <w:trPr>
          <w:trHeight w:val="90" w:hRule="atLeast"/>
          <w:jc w:val="center"/>
        </w:trPr>
        <w:tc>
          <w:tcPr>
            <w:tcW w:w="129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rPr>
                <w:rFonts w:hint="default" w:ascii="Times New Roman" w:hAnsi="Times New Roman" w:eastAsia="仿宋" w:cs="Times New Roman"/>
                <w:b/>
                <w:bCs/>
                <w:kern w:val="0"/>
                <w:sz w:val="24"/>
                <w:szCs w:val="24"/>
              </w:rPr>
            </w:pPr>
            <w:r>
              <w:rPr>
                <w:rFonts w:hint="eastAsia" w:ascii="仿宋" w:hAnsi="仿宋" w:eastAsia="仿宋" w:cs="宋体"/>
                <w:b/>
                <w:bCs/>
                <w:kern w:val="0"/>
                <w:sz w:val="24"/>
                <w:szCs w:val="24"/>
              </w:rPr>
              <w:t>招聘单位</w:t>
            </w:r>
          </w:p>
        </w:tc>
        <w:tc>
          <w:tcPr>
            <w:tcW w:w="1425"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hint="default" w:ascii="Times New Roman" w:hAnsi="Times New Roman" w:eastAsia="仿宋" w:cs="Times New Roman"/>
                <w:b/>
                <w:bCs/>
                <w:kern w:val="0"/>
                <w:sz w:val="24"/>
                <w:szCs w:val="24"/>
              </w:rPr>
            </w:pPr>
            <w:r>
              <w:rPr>
                <w:rFonts w:hint="eastAsia" w:ascii="仿宋" w:hAnsi="仿宋" w:eastAsia="仿宋" w:cs="宋体"/>
                <w:b/>
                <w:bCs/>
                <w:kern w:val="0"/>
                <w:sz w:val="24"/>
                <w:szCs w:val="24"/>
              </w:rPr>
              <w:t>招聘岗位</w:t>
            </w:r>
          </w:p>
        </w:tc>
        <w:tc>
          <w:tcPr>
            <w:tcW w:w="12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center"/>
              <w:rPr>
                <w:rFonts w:hint="default" w:ascii="Times New Roman" w:hAnsi="Times New Roman" w:eastAsia="仿宋" w:cs="Times New Roman"/>
                <w:b/>
                <w:bCs/>
                <w:kern w:val="0"/>
                <w:sz w:val="24"/>
                <w:szCs w:val="24"/>
              </w:rPr>
            </w:pPr>
            <w:r>
              <w:rPr>
                <w:rFonts w:hint="eastAsia" w:ascii="仿宋" w:hAnsi="仿宋" w:eastAsia="仿宋" w:cs="宋体"/>
                <w:b/>
                <w:bCs/>
                <w:kern w:val="0"/>
                <w:sz w:val="24"/>
                <w:szCs w:val="24"/>
              </w:rPr>
              <w:t>招聘人数</w:t>
            </w:r>
          </w:p>
        </w:tc>
        <w:tc>
          <w:tcPr>
            <w:tcW w:w="6960"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hint="default" w:ascii="Times New Roman" w:hAnsi="Times New Roman" w:eastAsia="仿宋" w:cs="Times New Roman"/>
                <w:b/>
                <w:bCs/>
                <w:kern w:val="0"/>
                <w:sz w:val="24"/>
                <w:szCs w:val="24"/>
              </w:rPr>
            </w:pPr>
            <w:r>
              <w:rPr>
                <w:rFonts w:hint="eastAsia" w:ascii="仿宋" w:hAnsi="仿宋" w:eastAsia="仿宋" w:cs="宋体"/>
                <w:b/>
                <w:bCs/>
                <w:kern w:val="0"/>
                <w:sz w:val="24"/>
                <w:szCs w:val="24"/>
              </w:rPr>
              <w:t>岗位职责</w:t>
            </w:r>
          </w:p>
        </w:tc>
        <w:tc>
          <w:tcPr>
            <w:tcW w:w="3392" w:type="dxa"/>
            <w:tcBorders>
              <w:top w:val="single" w:color="auto" w:sz="4" w:space="0"/>
              <w:left w:val="nil"/>
              <w:bottom w:val="single" w:color="auto" w:sz="4" w:space="0"/>
              <w:right w:val="single" w:color="auto" w:sz="4" w:space="0"/>
            </w:tcBorders>
            <w:shd w:val="clear" w:color="auto" w:fill="auto"/>
            <w:textDirection w:val="lrTb"/>
            <w:vAlign w:val="center"/>
          </w:tcPr>
          <w:p>
            <w:pPr>
              <w:widowControl/>
              <w:jc w:val="center"/>
              <w:rPr>
                <w:rFonts w:hint="default" w:ascii="Times New Roman" w:hAnsi="Times New Roman" w:eastAsia="仿宋" w:cs="Times New Roman"/>
                <w:b/>
                <w:bCs/>
                <w:kern w:val="0"/>
                <w:sz w:val="24"/>
                <w:szCs w:val="24"/>
              </w:rPr>
            </w:pPr>
            <w:r>
              <w:rPr>
                <w:rFonts w:hint="eastAsia" w:ascii="仿宋" w:hAnsi="仿宋" w:eastAsia="仿宋" w:cs="宋体"/>
                <w:b/>
                <w:bCs/>
                <w:kern w:val="0"/>
                <w:sz w:val="24"/>
                <w:szCs w:val="24"/>
              </w:rPr>
              <w:t>岗位要求</w:t>
            </w:r>
          </w:p>
        </w:tc>
      </w:tr>
      <w:tr>
        <w:tblPrEx>
          <w:tblLayout w:type="fixed"/>
          <w:tblCellMar>
            <w:top w:w="0" w:type="dxa"/>
            <w:left w:w="108" w:type="dxa"/>
            <w:bottom w:w="0" w:type="dxa"/>
            <w:right w:w="108" w:type="dxa"/>
          </w:tblCellMar>
        </w:tblPrEx>
        <w:trPr>
          <w:trHeight w:val="1689" w:hRule="atLeast"/>
          <w:jc w:val="center"/>
        </w:trPr>
        <w:tc>
          <w:tcPr>
            <w:tcW w:w="1295" w:type="dxa"/>
            <w:vMerge w:val="restart"/>
            <w:tcBorders>
              <w:top w:val="nil"/>
              <w:left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 w:hAnsi="仿宋" w:eastAsia="仿宋" w:cs="宋体"/>
                <w:b/>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 w:cs="Times New Roman"/>
                <w:b/>
                <w:bCs/>
                <w:kern w:val="0"/>
                <w:sz w:val="24"/>
                <w:szCs w:val="24"/>
              </w:rPr>
            </w:pPr>
            <w:r>
              <w:rPr>
                <w:rFonts w:hint="eastAsia" w:ascii="仿宋" w:hAnsi="仿宋" w:eastAsia="仿宋" w:cs="宋体"/>
                <w:b/>
                <w:bCs/>
                <w:kern w:val="0"/>
                <w:sz w:val="24"/>
                <w:szCs w:val="24"/>
                <w:lang w:eastAsia="zh-CN"/>
              </w:rPr>
              <w:t>石板凳镇人民政府</w:t>
            </w:r>
          </w:p>
        </w:tc>
        <w:tc>
          <w:tcPr>
            <w:tcW w:w="1425" w:type="dxa"/>
            <w:tcBorders>
              <w:top w:val="nil"/>
              <w:left w:val="nil"/>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eastAsiaTheme="minorEastAsia"/>
                <w:kern w:val="0"/>
                <w:szCs w:val="21"/>
                <w:lang w:val="en-US" w:eastAsia="zh-CN"/>
              </w:rPr>
            </w:pPr>
            <w:r>
              <w:rPr>
                <w:rFonts w:hint="eastAsia" w:ascii="微软雅黑" w:hAnsi="微软雅黑" w:eastAsia="微软雅黑" w:cs="微软雅黑"/>
                <w:i w:val="0"/>
                <w:color w:val="000000"/>
                <w:kern w:val="0"/>
                <w:sz w:val="18"/>
                <w:szCs w:val="18"/>
                <w:u w:val="none"/>
                <w:lang w:val="en-US" w:eastAsia="zh-CN" w:bidi="ar"/>
              </w:rPr>
              <w:t>经济发展办公室</w:t>
            </w:r>
          </w:p>
        </w:tc>
        <w:tc>
          <w:tcPr>
            <w:tcW w:w="12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 w:cs="Times New Roman"/>
                <w:kern w:val="0"/>
                <w:sz w:val="21"/>
                <w:szCs w:val="21"/>
              </w:rPr>
            </w:pPr>
            <w:r>
              <w:rPr>
                <w:rFonts w:hint="eastAsia" w:ascii="微软雅黑" w:hAnsi="微软雅黑" w:eastAsia="微软雅黑" w:cs="微软雅黑"/>
                <w:i w:val="0"/>
                <w:color w:val="000000"/>
                <w:kern w:val="0"/>
                <w:sz w:val="18"/>
                <w:szCs w:val="18"/>
                <w:u w:val="none"/>
                <w:lang w:val="en-US" w:eastAsia="zh-CN" w:bidi="ar"/>
              </w:rPr>
              <w:t>1</w:t>
            </w:r>
          </w:p>
        </w:tc>
        <w:tc>
          <w:tcPr>
            <w:tcW w:w="6960" w:type="dxa"/>
            <w:tcBorders>
              <w:top w:val="nil"/>
              <w:left w:val="nil"/>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cs="Times New Roman" w:eastAsiaTheme="minorEastAsia"/>
                <w:i w:val="0"/>
                <w:color w:val="000000"/>
                <w:kern w:val="0"/>
                <w:sz w:val="18"/>
                <w:szCs w:val="18"/>
                <w:u w:val="none"/>
                <w:lang w:val="en-US" w:eastAsia="zh-CN" w:bidi="ar"/>
              </w:rPr>
            </w:pPr>
            <w:r>
              <w:rPr>
                <w:rFonts w:hint="default" w:ascii="微软雅黑" w:hAnsi="微软雅黑" w:eastAsia="微软雅黑" w:cs="微软雅黑"/>
                <w:i w:val="0"/>
                <w:color w:val="000000"/>
                <w:kern w:val="0"/>
                <w:sz w:val="18"/>
                <w:szCs w:val="18"/>
                <w:u w:val="none"/>
                <w:lang w:val="en-US" w:eastAsia="zh-CN" w:bidi="ar"/>
              </w:rPr>
              <w:t>1</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认真贯彻党和政府的财经、农业、林业、水利、农机、企业、安全生产和监督管理等方面的方针、政策、法律、法规；</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2</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制定经济和社会发展规划、制订商品流通和培育市场的规划，并组织实施;培育新的经济增长点，努力发展农村经济，增加农民收入；</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3</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负责农业和农村经济、农林牧业产业化发展、乡镇工业、商贸流通业发展、经济统计等工作；</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4</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负责农业综合规划、农业资源的开发利用和水利设施建设；</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5</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完成党委、政府交办的其它工作。</w:t>
            </w:r>
          </w:p>
        </w:tc>
        <w:tc>
          <w:tcPr>
            <w:tcW w:w="3392" w:type="dxa"/>
            <w:tcBorders>
              <w:top w:val="nil"/>
              <w:left w:val="nil"/>
              <w:bottom w:val="single" w:color="auto" w:sz="4" w:space="0"/>
              <w:right w:val="single" w:color="auto"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jc w:val="left"/>
              <w:rPr>
                <w:rFonts w:ascii="宋体" w:cs="宋体"/>
                <w:szCs w:val="21"/>
              </w:rPr>
            </w:pPr>
            <w:r>
              <w:rPr>
                <w:rFonts w:ascii="宋体" w:hAnsi="宋体" w:cs="宋体"/>
                <w:szCs w:val="21"/>
              </w:rPr>
              <w:t>1</w:t>
            </w:r>
            <w:r>
              <w:rPr>
                <w:rFonts w:hint="eastAsia" w:ascii="宋体" w:hAnsi="宋体" w:cs="宋体"/>
                <w:szCs w:val="21"/>
              </w:rPr>
              <w:t>、年龄：</w:t>
            </w:r>
            <w:r>
              <w:rPr>
                <w:rFonts w:hint="eastAsia" w:ascii="宋体" w:hAnsi="宋体" w:cs="宋体"/>
                <w:szCs w:val="21"/>
                <w:lang w:val="en-US" w:eastAsia="zh-CN"/>
              </w:rPr>
              <w:t>1983年7月19日后出生</w:t>
            </w:r>
            <w:r>
              <w:rPr>
                <w:rFonts w:hint="eastAsia" w:ascii="宋体" w:hAnsi="宋体" w:cs="宋体"/>
                <w:szCs w:val="21"/>
              </w:rPr>
              <w:t>；</w:t>
            </w:r>
          </w:p>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cs="宋体"/>
                <w:szCs w:val="21"/>
                <w:lang w:val="en-US" w:eastAsia="zh-CN"/>
              </w:rPr>
            </w:pPr>
            <w:r>
              <w:rPr>
                <w:rFonts w:ascii="宋体" w:hAnsi="宋体" w:cs="宋体"/>
                <w:szCs w:val="21"/>
              </w:rPr>
              <w:t>2</w:t>
            </w:r>
            <w:r>
              <w:rPr>
                <w:rFonts w:hint="eastAsia" w:ascii="宋体" w:hAnsi="宋体" w:cs="宋体"/>
                <w:szCs w:val="21"/>
              </w:rPr>
              <w:t>、学历：本科及以上，</w:t>
            </w:r>
            <w:r>
              <w:rPr>
                <w:rFonts w:hint="eastAsia" w:ascii="宋体" w:hAnsi="宋体" w:cs="宋体"/>
                <w:szCs w:val="21"/>
                <w:lang w:eastAsia="zh-CN"/>
              </w:rPr>
              <w:t>且在201</w:t>
            </w:r>
            <w:r>
              <w:rPr>
                <w:rFonts w:hint="eastAsia" w:ascii="宋体" w:hAnsi="宋体" w:cs="宋体"/>
                <w:szCs w:val="21"/>
                <w:lang w:val="en-US" w:eastAsia="zh-CN"/>
              </w:rPr>
              <w:t>9</w:t>
            </w:r>
            <w:r>
              <w:rPr>
                <w:rFonts w:hint="eastAsia" w:ascii="宋体" w:hAnsi="宋体" w:cs="宋体"/>
                <w:szCs w:val="21"/>
                <w:lang w:eastAsia="zh-CN"/>
              </w:rPr>
              <w:t>年</w:t>
            </w:r>
            <w:r>
              <w:rPr>
                <w:rFonts w:hint="eastAsia" w:ascii="宋体" w:hAnsi="宋体" w:cs="宋体"/>
                <w:szCs w:val="21"/>
                <w:lang w:val="en-US" w:eastAsia="zh-CN"/>
              </w:rPr>
              <w:t>7</w:t>
            </w:r>
            <w:r>
              <w:rPr>
                <w:rFonts w:hint="eastAsia" w:ascii="宋体" w:hAnsi="宋体" w:cs="宋体"/>
                <w:szCs w:val="21"/>
                <w:lang w:eastAsia="zh-CN"/>
              </w:rPr>
              <w:t>月</w:t>
            </w:r>
            <w:r>
              <w:rPr>
                <w:rFonts w:hint="eastAsia" w:ascii="宋体" w:hAnsi="宋体" w:cs="宋体"/>
                <w:szCs w:val="21"/>
                <w:lang w:val="en-US" w:eastAsia="zh-CN"/>
              </w:rPr>
              <w:t>19</w:t>
            </w:r>
            <w:r>
              <w:rPr>
                <w:rFonts w:hint="eastAsia" w:ascii="宋体" w:hAnsi="宋体" w:cs="宋体"/>
                <w:szCs w:val="21"/>
                <w:lang w:eastAsia="zh-CN"/>
              </w:rPr>
              <w:t>日前取得相关学历证书</w:t>
            </w:r>
            <w:r>
              <w:rPr>
                <w:rFonts w:hint="eastAsia" w:ascii="宋体" w:hAnsi="宋体" w:cs="宋体"/>
                <w:szCs w:val="21"/>
                <w:lang w:val="en-US" w:eastAsia="zh-CN"/>
              </w:rPr>
              <w:t>；工程造价、土木工程相关专业者优先；</w:t>
            </w:r>
          </w:p>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cs="宋体"/>
                <w:szCs w:val="21"/>
                <w:lang w:eastAsia="zh-CN"/>
              </w:rPr>
            </w:pPr>
            <w:r>
              <w:rPr>
                <w:rFonts w:hint="eastAsia" w:ascii="宋体" w:hAnsi="宋体" w:cs="宋体"/>
                <w:szCs w:val="21"/>
              </w:rPr>
              <w:t>3、熟练使用</w:t>
            </w:r>
            <w:r>
              <w:rPr>
                <w:rFonts w:ascii="宋体" w:hAnsi="宋体" w:cs="宋体"/>
                <w:szCs w:val="21"/>
              </w:rPr>
              <w:t>office</w:t>
            </w:r>
            <w:r>
              <w:rPr>
                <w:rFonts w:hint="eastAsia" w:ascii="宋体" w:hAnsi="宋体" w:cs="宋体"/>
                <w:szCs w:val="21"/>
              </w:rPr>
              <w:t>办公软件</w:t>
            </w:r>
            <w:r>
              <w:rPr>
                <w:rFonts w:hint="eastAsia" w:ascii="宋体" w:hAnsi="宋体" w:cs="宋体"/>
                <w:szCs w:val="21"/>
                <w:lang w:eastAsia="zh-CN"/>
              </w:rPr>
              <w:t>；</w:t>
            </w:r>
          </w:p>
          <w:p>
            <w:pPr>
              <w:keepNext w:val="0"/>
              <w:keepLines w:val="0"/>
              <w:pageBreakBefore w:val="0"/>
              <w:widowControl/>
              <w:kinsoku/>
              <w:wordWrap/>
              <w:overflowPunct/>
              <w:topLinePunct w:val="0"/>
              <w:autoSpaceDE/>
              <w:autoSpaceDN/>
              <w:bidi w:val="0"/>
              <w:adjustRightInd/>
              <w:snapToGrid/>
              <w:spacing w:line="260" w:lineRule="exact"/>
              <w:jc w:val="both"/>
              <w:rPr>
                <w:rFonts w:hint="default" w:ascii="Times New Roman" w:hAnsi="Times New Roman" w:cs="Times New Roman"/>
                <w:szCs w:val="21"/>
              </w:rPr>
            </w:pPr>
            <w:r>
              <w:rPr>
                <w:rFonts w:hint="eastAsia" w:ascii="宋体" w:hAnsi="宋体" w:cs="宋体"/>
                <w:szCs w:val="21"/>
                <w:lang w:val="en-US" w:eastAsia="zh-CN"/>
              </w:rPr>
              <w:t>4、有同岗位工作经历者优先录用。</w:t>
            </w:r>
          </w:p>
        </w:tc>
      </w:tr>
      <w:tr>
        <w:tblPrEx>
          <w:tblLayout w:type="fixed"/>
          <w:tblCellMar>
            <w:top w:w="0" w:type="dxa"/>
            <w:left w:w="108" w:type="dxa"/>
            <w:bottom w:w="0" w:type="dxa"/>
            <w:right w:w="108" w:type="dxa"/>
          </w:tblCellMar>
        </w:tblPrEx>
        <w:trPr>
          <w:trHeight w:val="1626" w:hRule="atLeast"/>
          <w:jc w:val="center"/>
        </w:trPr>
        <w:tc>
          <w:tcPr>
            <w:tcW w:w="1295" w:type="dxa"/>
            <w:vMerge w:val="continue"/>
            <w:tcBorders>
              <w:left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 w:cs="Times New Roman"/>
                <w:b/>
                <w:bCs/>
                <w:kern w:val="0"/>
                <w:sz w:val="24"/>
                <w:szCs w:val="24"/>
              </w:rPr>
            </w:pPr>
          </w:p>
        </w:tc>
        <w:tc>
          <w:tcPr>
            <w:tcW w:w="1425" w:type="dxa"/>
            <w:tcBorders>
              <w:top w:val="nil"/>
              <w:left w:val="nil"/>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eastAsiaTheme="minorEastAsia"/>
                <w:kern w:val="0"/>
                <w:szCs w:val="21"/>
                <w:lang w:val="en-US" w:eastAsia="zh-CN"/>
              </w:rPr>
            </w:pPr>
            <w:r>
              <w:rPr>
                <w:rFonts w:hint="eastAsia" w:ascii="微软雅黑" w:hAnsi="微软雅黑" w:eastAsia="微软雅黑" w:cs="微软雅黑"/>
                <w:i w:val="0"/>
                <w:color w:val="000000"/>
                <w:kern w:val="0"/>
                <w:sz w:val="18"/>
                <w:szCs w:val="18"/>
                <w:u w:val="none"/>
                <w:lang w:val="en-US" w:eastAsia="zh-CN" w:bidi="ar"/>
              </w:rPr>
              <w:t>公共服务办公室</w:t>
            </w:r>
          </w:p>
        </w:tc>
        <w:tc>
          <w:tcPr>
            <w:tcW w:w="12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微软雅黑" w:cs="Times New Roman"/>
                <w:i w:val="0"/>
                <w:color w:val="000000"/>
                <w:kern w:val="0"/>
                <w:sz w:val="21"/>
                <w:szCs w:val="21"/>
                <w:u w:val="none"/>
                <w:lang w:val="en-US" w:eastAsia="zh-CN" w:bidi="ar"/>
              </w:rPr>
            </w:pPr>
            <w:r>
              <w:rPr>
                <w:rFonts w:hint="default" w:ascii="Times New Roman" w:hAnsi="Times New Roman" w:eastAsia="微软雅黑" w:cs="Times New Roman"/>
                <w:i w:val="0"/>
                <w:color w:val="000000"/>
                <w:kern w:val="0"/>
                <w:sz w:val="21"/>
                <w:szCs w:val="21"/>
                <w:u w:val="none"/>
                <w:lang w:val="en-US" w:eastAsia="zh-CN" w:bidi="ar"/>
              </w:rPr>
              <w:t>1</w:t>
            </w:r>
          </w:p>
        </w:tc>
        <w:tc>
          <w:tcPr>
            <w:tcW w:w="6960"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负责村民自治、社区建设和民主法制建设等日常工作；</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2</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负责优抚、扶贫、救灾、救济、低保、五保、医疗救助、殡葬、婚姻、区划地名及民间组织管理工作； </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3</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负责人口和计划生育的宣传，并落实目标任务和各项奖励政策，检查评估和实施人口计划，加强流动人口计划生育管理，协调计划生育“三结合”工作的开展，推行计划生育村（居）民自治；</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4</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做好就业和社会保障工作，组织落实就业再就业和各类社会保障政策。</w:t>
            </w:r>
          </w:p>
        </w:tc>
        <w:tc>
          <w:tcPr>
            <w:tcW w:w="3392"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rPr>
                <w:rFonts w:ascii="宋体" w:cs="宋体"/>
                <w:szCs w:val="21"/>
              </w:rPr>
            </w:pPr>
            <w:r>
              <w:rPr>
                <w:rFonts w:ascii="宋体" w:hAnsi="宋体" w:cs="宋体"/>
                <w:szCs w:val="21"/>
              </w:rPr>
              <w:t>1</w:t>
            </w:r>
            <w:r>
              <w:rPr>
                <w:rFonts w:hint="eastAsia" w:ascii="宋体" w:hAnsi="宋体" w:cs="宋体"/>
                <w:szCs w:val="21"/>
              </w:rPr>
              <w:t>、年龄：</w:t>
            </w:r>
            <w:r>
              <w:rPr>
                <w:rFonts w:hint="eastAsia" w:ascii="宋体" w:hAnsi="宋体" w:cs="宋体"/>
                <w:szCs w:val="21"/>
                <w:lang w:val="en-US" w:eastAsia="zh-CN"/>
              </w:rPr>
              <w:t>1983年7月19日后出生</w:t>
            </w:r>
            <w:r>
              <w:rPr>
                <w:rFonts w:hint="eastAsia" w:ascii="宋体" w:hAnsi="宋体" w:cs="宋体"/>
                <w:szCs w:val="21"/>
              </w:rPr>
              <w:t>；</w:t>
            </w:r>
          </w:p>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szCs w:val="21"/>
                <w:lang w:val="en-US" w:eastAsia="zh-CN"/>
              </w:rPr>
            </w:pPr>
            <w:r>
              <w:rPr>
                <w:rFonts w:ascii="宋体" w:hAnsi="宋体" w:cs="宋体"/>
                <w:szCs w:val="21"/>
              </w:rPr>
              <w:t>2</w:t>
            </w:r>
            <w:r>
              <w:rPr>
                <w:rFonts w:hint="eastAsia" w:ascii="宋体" w:hAnsi="宋体" w:cs="宋体"/>
                <w:szCs w:val="21"/>
              </w:rPr>
              <w:t>、学历：本科及以上，</w:t>
            </w:r>
            <w:r>
              <w:rPr>
                <w:rFonts w:hint="eastAsia" w:ascii="宋体" w:hAnsi="宋体" w:cs="宋体"/>
                <w:szCs w:val="21"/>
                <w:lang w:eastAsia="zh-CN"/>
              </w:rPr>
              <w:t>且在201</w:t>
            </w:r>
            <w:r>
              <w:rPr>
                <w:rFonts w:hint="eastAsia" w:ascii="宋体" w:hAnsi="宋体" w:cs="宋体"/>
                <w:szCs w:val="21"/>
                <w:lang w:val="en-US" w:eastAsia="zh-CN"/>
              </w:rPr>
              <w:t>9</w:t>
            </w:r>
            <w:r>
              <w:rPr>
                <w:rFonts w:hint="eastAsia" w:ascii="宋体" w:hAnsi="宋体" w:cs="宋体"/>
                <w:szCs w:val="21"/>
                <w:lang w:eastAsia="zh-CN"/>
              </w:rPr>
              <w:t>年</w:t>
            </w:r>
            <w:r>
              <w:rPr>
                <w:rFonts w:hint="eastAsia" w:ascii="宋体" w:hAnsi="宋体" w:cs="宋体"/>
                <w:szCs w:val="21"/>
                <w:lang w:val="en-US" w:eastAsia="zh-CN"/>
              </w:rPr>
              <w:t>7</w:t>
            </w:r>
            <w:r>
              <w:rPr>
                <w:rFonts w:hint="eastAsia" w:ascii="宋体" w:hAnsi="宋体" w:cs="宋体"/>
                <w:szCs w:val="21"/>
                <w:lang w:eastAsia="zh-CN"/>
              </w:rPr>
              <w:t>月</w:t>
            </w:r>
            <w:r>
              <w:rPr>
                <w:rFonts w:hint="eastAsia" w:ascii="宋体" w:hAnsi="宋体" w:cs="宋体"/>
                <w:szCs w:val="21"/>
                <w:lang w:val="en-US" w:eastAsia="zh-CN"/>
              </w:rPr>
              <w:t>19</w:t>
            </w:r>
            <w:r>
              <w:rPr>
                <w:rFonts w:hint="eastAsia" w:ascii="宋体" w:hAnsi="宋体" w:cs="宋体"/>
                <w:szCs w:val="21"/>
                <w:lang w:eastAsia="zh-CN"/>
              </w:rPr>
              <w:t>日前取得相关学历证书</w:t>
            </w:r>
            <w:r>
              <w:rPr>
                <w:rFonts w:hint="eastAsia" w:ascii="宋体" w:hAnsi="宋体" w:cs="宋体"/>
                <w:szCs w:val="21"/>
                <w:lang w:val="en-US" w:eastAsia="zh-CN"/>
              </w:rPr>
              <w:t>；专业不限。</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cs="Times New Roman"/>
                <w:szCs w:val="21"/>
              </w:rPr>
            </w:pPr>
            <w:r>
              <w:rPr>
                <w:rFonts w:hint="eastAsia" w:ascii="宋体" w:hAnsi="宋体" w:cs="宋体"/>
                <w:szCs w:val="21"/>
              </w:rPr>
              <w:t>3、熟练使用</w:t>
            </w:r>
            <w:r>
              <w:rPr>
                <w:rFonts w:ascii="宋体" w:hAnsi="宋体" w:cs="宋体"/>
                <w:szCs w:val="21"/>
              </w:rPr>
              <w:t>office</w:t>
            </w:r>
            <w:r>
              <w:rPr>
                <w:rFonts w:hint="eastAsia" w:ascii="宋体" w:hAnsi="宋体" w:cs="宋体"/>
                <w:szCs w:val="21"/>
              </w:rPr>
              <w:t>办公软件</w:t>
            </w:r>
          </w:p>
        </w:tc>
      </w:tr>
      <w:tr>
        <w:tblPrEx>
          <w:tblLayout w:type="fixed"/>
          <w:tblCellMar>
            <w:top w:w="0" w:type="dxa"/>
            <w:left w:w="108" w:type="dxa"/>
            <w:bottom w:w="0" w:type="dxa"/>
            <w:right w:w="108" w:type="dxa"/>
          </w:tblCellMar>
        </w:tblPrEx>
        <w:trPr>
          <w:trHeight w:val="461" w:hRule="atLeast"/>
          <w:jc w:val="center"/>
        </w:trPr>
        <w:tc>
          <w:tcPr>
            <w:tcW w:w="1295" w:type="dxa"/>
            <w:vMerge w:val="continue"/>
            <w:tcBorders>
              <w:left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 w:cs="Times New Roman"/>
                <w:b/>
                <w:bCs/>
                <w:kern w:val="0"/>
                <w:sz w:val="24"/>
                <w:szCs w:val="24"/>
              </w:rPr>
            </w:pPr>
          </w:p>
        </w:tc>
        <w:tc>
          <w:tcPr>
            <w:tcW w:w="1425" w:type="dxa"/>
            <w:tcBorders>
              <w:top w:val="nil"/>
              <w:left w:val="nil"/>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eastAsiaTheme="minorEastAsia"/>
                <w:kern w:val="0"/>
                <w:szCs w:val="21"/>
                <w:lang w:val="en-US" w:eastAsia="zh-CN"/>
              </w:rPr>
            </w:pPr>
            <w:r>
              <w:rPr>
                <w:rFonts w:hint="eastAsia" w:ascii="微软雅黑" w:hAnsi="微软雅黑" w:eastAsia="微软雅黑" w:cs="微软雅黑"/>
                <w:i w:val="0"/>
                <w:color w:val="000000"/>
                <w:kern w:val="0"/>
                <w:sz w:val="18"/>
                <w:szCs w:val="18"/>
                <w:u w:val="none"/>
                <w:lang w:val="en-US" w:eastAsia="zh-CN" w:bidi="ar"/>
              </w:rPr>
              <w:t>城镇建设管理办公室</w:t>
            </w:r>
          </w:p>
        </w:tc>
        <w:tc>
          <w:tcPr>
            <w:tcW w:w="12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微软雅黑" w:cs="Times New Roman"/>
                <w:i w:val="0"/>
                <w:color w:val="000000"/>
                <w:kern w:val="0"/>
                <w:sz w:val="21"/>
                <w:szCs w:val="21"/>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6960" w:type="dxa"/>
            <w:tcBorders>
              <w:top w:val="nil"/>
              <w:left w:val="nil"/>
              <w:bottom w:val="single" w:color="auto" w:sz="4" w:space="0"/>
              <w:right w:val="single" w:color="auto" w:sz="4" w:space="0"/>
            </w:tcBorders>
            <w:shd w:val="clear" w:color="auto" w:fill="auto"/>
            <w:textDirection w:val="lrTb"/>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default" w:ascii="微软雅黑" w:hAnsi="微软雅黑" w:eastAsia="微软雅黑" w:cs="微软雅黑"/>
                <w:i w:val="0"/>
                <w:color w:val="000000"/>
                <w:kern w:val="0"/>
                <w:sz w:val="18"/>
                <w:szCs w:val="18"/>
                <w:u w:val="none"/>
                <w:lang w:val="en-US" w:eastAsia="zh-CN" w:bidi="ar"/>
              </w:rPr>
              <w:t>负责组织编制并管理辖区内控制性详细规划和各专业规划，按照总体规划、土地利用规划，负责城市化建设，生态园林、基础设施建设；</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2</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负责新农村、社区建设，村庄环境整治、农村住房改造和集聚建设等工作；</w:t>
            </w:r>
            <w:r>
              <w:rPr>
                <w:rFonts w:hint="default" w:ascii="微软雅黑" w:hAnsi="微软雅黑" w:eastAsia="微软雅黑" w:cs="微软雅黑"/>
                <w:i w:val="0"/>
                <w:color w:val="000000"/>
                <w:kern w:val="0"/>
                <w:sz w:val="18"/>
                <w:szCs w:val="18"/>
                <w:u w:val="none"/>
                <w:lang w:val="en-US" w:eastAsia="zh-CN" w:bidi="ar"/>
              </w:rPr>
              <w:br w:type="textWrapping"/>
            </w:r>
            <w:r>
              <w:rPr>
                <w:rFonts w:hint="default" w:ascii="微软雅黑" w:hAnsi="微软雅黑" w:eastAsia="微软雅黑" w:cs="微软雅黑"/>
                <w:i w:val="0"/>
                <w:color w:val="000000"/>
                <w:kern w:val="0"/>
                <w:sz w:val="18"/>
                <w:szCs w:val="18"/>
                <w:u w:val="none"/>
                <w:lang w:val="en-US" w:eastAsia="zh-CN" w:bidi="ar"/>
              </w:rPr>
              <w:t>3</w:t>
            </w:r>
            <w:r>
              <w:rPr>
                <w:rFonts w:hint="eastAsia" w:ascii="微软雅黑" w:hAnsi="微软雅黑" w:eastAsia="微软雅黑" w:cs="微软雅黑"/>
                <w:i w:val="0"/>
                <w:color w:val="000000"/>
                <w:kern w:val="0"/>
                <w:sz w:val="18"/>
                <w:szCs w:val="18"/>
                <w:u w:val="none"/>
                <w:lang w:val="en-US" w:eastAsia="zh-CN" w:bidi="ar"/>
              </w:rPr>
              <w:t>.</w:t>
            </w:r>
            <w:r>
              <w:rPr>
                <w:rFonts w:hint="default" w:ascii="微软雅黑" w:hAnsi="微软雅黑" w:eastAsia="微软雅黑" w:cs="微软雅黑"/>
                <w:i w:val="0"/>
                <w:color w:val="000000"/>
                <w:kern w:val="0"/>
                <w:sz w:val="18"/>
                <w:szCs w:val="18"/>
                <w:u w:val="none"/>
                <w:lang w:val="en-US" w:eastAsia="zh-CN" w:bidi="ar"/>
              </w:rPr>
              <w:t>组织协调征地补偿、生态移民等工作；负责城乡建设、工程建设、环境保护等工作</w:t>
            </w:r>
            <w:r>
              <w:rPr>
                <w:rFonts w:hint="eastAsia" w:ascii="微软雅黑" w:hAnsi="微软雅黑" w:eastAsia="微软雅黑" w:cs="微软雅黑"/>
                <w:i w:val="0"/>
                <w:color w:val="000000"/>
                <w:kern w:val="0"/>
                <w:sz w:val="18"/>
                <w:szCs w:val="1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default" w:ascii="Times New Roman" w:hAnsi="Times New Roman" w:cs="Times New Roman" w:eastAsiaTheme="minorEastAsia"/>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w:t>
            </w:r>
            <w:r>
              <w:rPr>
                <w:rFonts w:hint="default" w:ascii="微软雅黑" w:hAnsi="微软雅黑" w:eastAsia="微软雅黑" w:cs="微软雅黑"/>
                <w:i w:val="0"/>
                <w:color w:val="000000"/>
                <w:kern w:val="0"/>
                <w:sz w:val="18"/>
                <w:szCs w:val="18"/>
                <w:u w:val="none"/>
                <w:lang w:val="en-US" w:eastAsia="zh-CN" w:bidi="ar"/>
              </w:rPr>
              <w:t>完成党委、政府交办的其它工作。</w:t>
            </w:r>
          </w:p>
        </w:tc>
        <w:tc>
          <w:tcPr>
            <w:tcW w:w="3392"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rPr>
                <w:rFonts w:ascii="宋体" w:cs="宋体"/>
                <w:szCs w:val="21"/>
              </w:rPr>
            </w:pPr>
            <w:r>
              <w:rPr>
                <w:rFonts w:ascii="宋体" w:hAnsi="宋体" w:cs="宋体"/>
                <w:szCs w:val="21"/>
              </w:rPr>
              <w:t>1</w:t>
            </w:r>
            <w:r>
              <w:rPr>
                <w:rFonts w:hint="eastAsia" w:ascii="宋体" w:hAnsi="宋体" w:cs="宋体"/>
                <w:szCs w:val="21"/>
              </w:rPr>
              <w:t>、年龄：</w:t>
            </w:r>
            <w:r>
              <w:rPr>
                <w:rFonts w:hint="eastAsia" w:ascii="宋体" w:hAnsi="宋体" w:cs="宋体"/>
                <w:szCs w:val="21"/>
                <w:lang w:val="en-US" w:eastAsia="zh-CN"/>
              </w:rPr>
              <w:t>1983年7月19日后出生</w:t>
            </w:r>
            <w:r>
              <w:rPr>
                <w:rFonts w:hint="eastAsia" w:ascii="宋体" w:hAnsi="宋体" w:cs="宋体"/>
                <w:szCs w:val="21"/>
              </w:rPr>
              <w:t>；</w:t>
            </w:r>
          </w:p>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cs="宋体"/>
                <w:szCs w:val="21"/>
                <w:lang w:val="en-US" w:eastAsia="zh-CN"/>
              </w:rPr>
            </w:pPr>
            <w:r>
              <w:rPr>
                <w:rFonts w:ascii="宋体" w:hAnsi="宋体" w:cs="宋体"/>
                <w:szCs w:val="21"/>
              </w:rPr>
              <w:t>2</w:t>
            </w:r>
            <w:r>
              <w:rPr>
                <w:rFonts w:hint="eastAsia" w:ascii="宋体" w:hAnsi="宋体" w:cs="宋体"/>
                <w:szCs w:val="21"/>
              </w:rPr>
              <w:t>、学历：本科及以上，</w:t>
            </w:r>
            <w:r>
              <w:rPr>
                <w:rFonts w:hint="eastAsia" w:ascii="宋体" w:hAnsi="宋体" w:cs="宋体"/>
                <w:szCs w:val="21"/>
                <w:lang w:eastAsia="zh-CN"/>
              </w:rPr>
              <w:t>且在201</w:t>
            </w:r>
            <w:r>
              <w:rPr>
                <w:rFonts w:hint="eastAsia" w:ascii="宋体" w:hAnsi="宋体" w:cs="宋体"/>
                <w:szCs w:val="21"/>
                <w:lang w:val="en-US" w:eastAsia="zh-CN"/>
              </w:rPr>
              <w:t>9</w:t>
            </w:r>
            <w:r>
              <w:rPr>
                <w:rFonts w:hint="eastAsia" w:ascii="宋体" w:hAnsi="宋体" w:cs="宋体"/>
                <w:szCs w:val="21"/>
                <w:lang w:eastAsia="zh-CN"/>
              </w:rPr>
              <w:t>年</w:t>
            </w:r>
            <w:r>
              <w:rPr>
                <w:rFonts w:hint="eastAsia" w:ascii="宋体" w:hAnsi="宋体" w:cs="宋体"/>
                <w:szCs w:val="21"/>
                <w:lang w:val="en-US" w:eastAsia="zh-CN"/>
              </w:rPr>
              <w:t>7</w:t>
            </w:r>
            <w:r>
              <w:rPr>
                <w:rFonts w:hint="eastAsia" w:ascii="宋体" w:hAnsi="宋体" w:cs="宋体"/>
                <w:szCs w:val="21"/>
                <w:lang w:eastAsia="zh-CN"/>
              </w:rPr>
              <w:t>月</w:t>
            </w:r>
            <w:r>
              <w:rPr>
                <w:rFonts w:hint="eastAsia" w:ascii="宋体" w:hAnsi="宋体" w:cs="宋体"/>
                <w:szCs w:val="21"/>
                <w:lang w:val="en-US" w:eastAsia="zh-CN"/>
              </w:rPr>
              <w:t>19</w:t>
            </w:r>
            <w:r>
              <w:rPr>
                <w:rFonts w:hint="eastAsia" w:ascii="宋体" w:hAnsi="宋体" w:cs="宋体"/>
                <w:szCs w:val="21"/>
                <w:lang w:eastAsia="zh-CN"/>
              </w:rPr>
              <w:t>日前取得相关学历证书</w:t>
            </w:r>
            <w:r>
              <w:rPr>
                <w:rFonts w:hint="eastAsia" w:ascii="宋体" w:hAnsi="宋体" w:cs="宋体"/>
                <w:szCs w:val="21"/>
                <w:lang w:val="en-US" w:eastAsia="zh-CN"/>
              </w:rPr>
              <w:t>；专业不限；</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cs="Times New Roman"/>
                <w:szCs w:val="21"/>
              </w:rPr>
            </w:pPr>
            <w:r>
              <w:rPr>
                <w:rFonts w:hint="eastAsia" w:ascii="宋体" w:hAnsi="宋体" w:cs="宋体"/>
                <w:szCs w:val="21"/>
              </w:rPr>
              <w:t>3、熟练使用</w:t>
            </w:r>
            <w:r>
              <w:rPr>
                <w:rFonts w:ascii="宋体" w:hAnsi="宋体" w:cs="宋体"/>
                <w:szCs w:val="21"/>
              </w:rPr>
              <w:t>office</w:t>
            </w:r>
            <w:r>
              <w:rPr>
                <w:rFonts w:hint="eastAsia" w:ascii="宋体" w:hAnsi="宋体" w:cs="宋体"/>
                <w:szCs w:val="21"/>
              </w:rPr>
              <w:t>办公软件。</w:t>
            </w:r>
          </w:p>
        </w:tc>
      </w:tr>
      <w:tr>
        <w:tblPrEx>
          <w:tblLayout w:type="fixed"/>
          <w:tblCellMar>
            <w:top w:w="0" w:type="dxa"/>
            <w:left w:w="108" w:type="dxa"/>
            <w:bottom w:w="0" w:type="dxa"/>
            <w:right w:w="108" w:type="dxa"/>
          </w:tblCellMar>
        </w:tblPrEx>
        <w:trPr>
          <w:trHeight w:val="2425" w:hRule="atLeast"/>
          <w:jc w:val="center"/>
        </w:trPr>
        <w:tc>
          <w:tcPr>
            <w:tcW w:w="1295" w:type="dxa"/>
            <w:vMerge w:val="continue"/>
            <w:tcBorders>
              <w:left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 w:cs="Times New Roman"/>
                <w:b/>
                <w:bCs/>
                <w:kern w:val="0"/>
                <w:sz w:val="24"/>
                <w:szCs w:val="24"/>
              </w:rPr>
            </w:pPr>
          </w:p>
        </w:tc>
        <w:tc>
          <w:tcPr>
            <w:tcW w:w="14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eastAsiaTheme="minorEastAsia"/>
                <w:kern w:val="0"/>
                <w:szCs w:val="21"/>
                <w:lang w:val="en-US" w:eastAsia="zh-CN"/>
              </w:rPr>
            </w:pPr>
            <w:r>
              <w:rPr>
                <w:rFonts w:hint="eastAsia" w:ascii="微软雅黑" w:hAnsi="微软雅黑" w:eastAsia="微软雅黑" w:cs="微软雅黑"/>
                <w:i w:val="0"/>
                <w:color w:val="000000"/>
                <w:kern w:val="0"/>
                <w:sz w:val="18"/>
                <w:szCs w:val="18"/>
                <w:u w:val="none"/>
                <w:lang w:val="en-US" w:eastAsia="zh-CN" w:bidi="ar"/>
              </w:rPr>
              <w:t>交通协管岗</w:t>
            </w:r>
          </w:p>
        </w:tc>
        <w:tc>
          <w:tcPr>
            <w:tcW w:w="12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 w:cs="Times New Roman"/>
                <w:kern w:val="0"/>
                <w:sz w:val="21"/>
                <w:szCs w:val="21"/>
              </w:rPr>
            </w:pPr>
            <w:r>
              <w:rPr>
                <w:rFonts w:hint="eastAsia" w:ascii="微软雅黑" w:hAnsi="微软雅黑" w:eastAsia="微软雅黑" w:cs="微软雅黑"/>
                <w:i w:val="0"/>
                <w:color w:val="000000"/>
                <w:kern w:val="0"/>
                <w:sz w:val="18"/>
                <w:szCs w:val="18"/>
                <w:u w:val="none"/>
                <w:lang w:val="en-US" w:eastAsia="zh-CN" w:bidi="ar"/>
              </w:rPr>
              <w:t>1</w:t>
            </w:r>
          </w:p>
        </w:tc>
        <w:tc>
          <w:tcPr>
            <w:tcW w:w="69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cs="Times New Roman" w:eastAsiaTheme="minorEastAsia"/>
                <w:kern w:val="0"/>
                <w:sz w:val="18"/>
                <w:szCs w:val="18"/>
              </w:rPr>
            </w:pPr>
            <w:r>
              <w:rPr>
                <w:rFonts w:hint="eastAsia" w:ascii="微软雅黑" w:hAnsi="微软雅黑" w:eastAsia="微软雅黑" w:cs="微软雅黑"/>
                <w:i w:val="0"/>
                <w:color w:val="000000"/>
                <w:kern w:val="0"/>
                <w:sz w:val="18"/>
                <w:szCs w:val="18"/>
                <w:u w:val="none"/>
                <w:lang w:val="en-US" w:eastAsia="zh-CN" w:bidi="ar"/>
              </w:rPr>
              <w:t>1.负责宣传、贯彻和执行农村道路交通安全的相关法律、法规和制度；纠正违反农村道路交通法律、法规和制度的行为；</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2.负责及时发现和督促整治道路破损、路边堆积物、路面清扫保洁、边沟淤堵、路边行道树安全等情况，并及时反馈给责任部门、村组安排整改或上报相关部门；做好相关巡查登记；</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3.负责在巡查过程中发现自然灾害或事故，应立即向上级机关汇报，并采取紧急措施，防止灾情或事故进一步扩大。发现可能发生各类灾害或事故的隐患，应及时通知相关部门进行整改和防护，依法保障道路秩序和畅通；</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4.负责对发现应急抢险情况应及时报告，并组织人员立即采取措施进行维护，确保安全。</w:t>
            </w:r>
          </w:p>
        </w:tc>
        <w:tc>
          <w:tcPr>
            <w:tcW w:w="339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rPr>
                <w:rFonts w:hint="eastAsia" w:ascii="宋体" w:hAnsi="宋体" w:cs="宋体"/>
                <w:szCs w:val="21"/>
                <w:lang w:val="en-US" w:eastAsia="zh-CN"/>
              </w:rPr>
            </w:pPr>
            <w:r>
              <w:rPr>
                <w:rFonts w:hint="eastAsia" w:ascii="宋体" w:hAnsi="宋体" w:cs="宋体"/>
                <w:szCs w:val="21"/>
                <w:lang w:val="en-US" w:eastAsia="zh-CN"/>
              </w:rPr>
              <w:t>1、年龄：1983年7月19日后出生；</w:t>
            </w:r>
          </w:p>
          <w:p>
            <w:pPr>
              <w:keepNext w:val="0"/>
              <w:keepLines w:val="0"/>
              <w:pageBreakBefore w:val="0"/>
              <w:kinsoku/>
              <w:wordWrap/>
              <w:overflowPunct/>
              <w:topLinePunct w:val="0"/>
              <w:autoSpaceDE/>
              <w:autoSpaceDN/>
              <w:bidi w:val="0"/>
              <w:adjustRightInd/>
              <w:snapToGrid/>
              <w:spacing w:line="260" w:lineRule="exact"/>
              <w:rPr>
                <w:rFonts w:hint="eastAsia" w:ascii="宋体" w:hAnsi="宋体" w:cs="宋体"/>
                <w:szCs w:val="21"/>
                <w:lang w:val="en-US" w:eastAsia="zh-CN"/>
              </w:rPr>
            </w:pPr>
            <w:r>
              <w:rPr>
                <w:rFonts w:hint="eastAsia" w:ascii="宋体" w:hAnsi="宋体" w:cs="宋体"/>
                <w:szCs w:val="21"/>
                <w:lang w:val="en-US" w:eastAsia="zh-CN"/>
              </w:rPr>
              <w:t>2、学历：大专及以上，且在2019年7月19日前取得相关学历证书；专业不限。</w:t>
            </w:r>
          </w:p>
          <w:p>
            <w:pPr>
              <w:keepNext w:val="0"/>
              <w:keepLines w:val="0"/>
              <w:pageBreakBefore w:val="0"/>
              <w:kinsoku/>
              <w:wordWrap/>
              <w:overflowPunct/>
              <w:topLinePunct w:val="0"/>
              <w:autoSpaceDE/>
              <w:autoSpaceDN/>
              <w:bidi w:val="0"/>
              <w:adjustRightInd/>
              <w:snapToGrid/>
              <w:spacing w:line="260" w:lineRule="exact"/>
              <w:rPr>
                <w:rFonts w:hint="eastAsia" w:ascii="宋体" w:hAnsi="宋体" w:cs="宋体"/>
                <w:szCs w:val="21"/>
                <w:lang w:val="en-US" w:eastAsia="zh-CN"/>
              </w:rPr>
            </w:pPr>
            <w:r>
              <w:rPr>
                <w:rFonts w:hint="eastAsia" w:ascii="宋体" w:hAnsi="宋体" w:cs="宋体"/>
                <w:szCs w:val="21"/>
                <w:lang w:val="en-US" w:eastAsia="zh-CN"/>
              </w:rPr>
              <w:t>3、有同岗位工作经历者优先录用。</w:t>
            </w:r>
          </w:p>
          <w:p>
            <w:pPr>
              <w:keepNext w:val="0"/>
              <w:keepLines w:val="0"/>
              <w:pageBreakBefore w:val="0"/>
              <w:kinsoku/>
              <w:wordWrap/>
              <w:overflowPunct/>
              <w:topLinePunct w:val="0"/>
              <w:autoSpaceDE/>
              <w:autoSpaceDN/>
              <w:bidi w:val="0"/>
              <w:adjustRightInd/>
              <w:snapToGrid/>
              <w:spacing w:line="260" w:lineRule="exact"/>
              <w:rPr>
                <w:rFonts w:hint="eastAsia" w:ascii="宋体" w:hAnsi="宋体" w:cs="宋体"/>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微软雅黑" w:hAnsi="微软雅黑" w:eastAsia="微软雅黑" w:cs="微软雅黑"/>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 w:cs="Times New Roman"/>
                <w:kern w:val="0"/>
                <w:szCs w:val="21"/>
              </w:rPr>
            </w:pPr>
          </w:p>
        </w:tc>
      </w:tr>
      <w:tr>
        <w:tblPrEx>
          <w:tblLayout w:type="fixed"/>
          <w:tblCellMar>
            <w:top w:w="0" w:type="dxa"/>
            <w:left w:w="108" w:type="dxa"/>
            <w:bottom w:w="0" w:type="dxa"/>
            <w:right w:w="108" w:type="dxa"/>
          </w:tblCellMar>
        </w:tblPrEx>
        <w:trPr>
          <w:trHeight w:val="346" w:hRule="atLeast"/>
          <w:jc w:val="center"/>
        </w:trPr>
        <w:tc>
          <w:tcPr>
            <w:tcW w:w="1295" w:type="dxa"/>
            <w:vMerge w:val="continue"/>
            <w:tcBorders>
              <w:left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 w:cs="Times New Roman"/>
                <w:b/>
                <w:bCs/>
                <w:kern w:val="0"/>
                <w:sz w:val="24"/>
                <w:szCs w:val="24"/>
              </w:rPr>
            </w:pPr>
          </w:p>
        </w:tc>
        <w:tc>
          <w:tcPr>
            <w:tcW w:w="1425"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cs="Times New Roman" w:eastAsiaTheme="minorEastAsia"/>
                <w:kern w:val="0"/>
                <w:szCs w:val="21"/>
              </w:rPr>
            </w:pPr>
            <w:r>
              <w:rPr>
                <w:rFonts w:hint="eastAsia" w:ascii="微软雅黑" w:hAnsi="微软雅黑" w:eastAsia="微软雅黑" w:cs="微软雅黑"/>
                <w:i w:val="0"/>
                <w:color w:val="000000"/>
                <w:kern w:val="0"/>
                <w:sz w:val="18"/>
                <w:szCs w:val="18"/>
                <w:u w:val="none"/>
                <w:lang w:val="en-US" w:eastAsia="zh-CN" w:bidi="ar"/>
              </w:rPr>
              <w:t>人口信息岗</w:t>
            </w:r>
          </w:p>
        </w:tc>
        <w:tc>
          <w:tcPr>
            <w:tcW w:w="12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 w:cs="Times New Roman"/>
                <w:kern w:val="0"/>
                <w:sz w:val="21"/>
                <w:szCs w:val="21"/>
              </w:rPr>
            </w:pPr>
            <w:r>
              <w:rPr>
                <w:rFonts w:hint="eastAsia" w:ascii="微软雅黑" w:hAnsi="微软雅黑" w:eastAsia="微软雅黑" w:cs="微软雅黑"/>
                <w:i w:val="0"/>
                <w:color w:val="000000"/>
                <w:kern w:val="0"/>
                <w:sz w:val="18"/>
                <w:szCs w:val="18"/>
                <w:u w:val="none"/>
                <w:lang w:val="en-US" w:eastAsia="zh-CN" w:bidi="ar"/>
              </w:rPr>
              <w:t>1</w:t>
            </w:r>
          </w:p>
        </w:tc>
        <w:tc>
          <w:tcPr>
            <w:tcW w:w="6960"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1.负责按照划分、定岗、定责的原则划定责任区域，协助搞好各项管理工作；</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2.负责发现责任区内管理工作中出现的问题有权向责任单位和部门汇报，并督促检查检查落实情况；</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3.负责采集、审核、录入标准地址、实有人口、实有房屋、实有单位基础信息的采集更新维护及重点人员、实有人口、实有房屋、单位信息维护等工作；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default" w:ascii="Times New Roman" w:hAnsi="Times New Roman" w:cs="Times New Roman" w:eastAsiaTheme="minorEastAsia"/>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4.完成上级和领导交办的任务。</w:t>
            </w:r>
          </w:p>
        </w:tc>
        <w:tc>
          <w:tcPr>
            <w:tcW w:w="339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pageBreakBefore w:val="0"/>
              <w:kinsoku/>
              <w:wordWrap/>
              <w:overflowPunct/>
              <w:topLinePunct w:val="0"/>
              <w:autoSpaceDE/>
              <w:autoSpaceDN/>
              <w:bidi w:val="0"/>
              <w:adjustRightInd/>
              <w:snapToGrid/>
              <w:spacing w:line="260" w:lineRule="exac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、年龄：</w:t>
            </w:r>
            <w:r>
              <w:rPr>
                <w:rFonts w:hint="eastAsia" w:ascii="宋体" w:hAnsi="宋体" w:cs="宋体"/>
                <w:szCs w:val="21"/>
                <w:highlight w:val="none"/>
                <w:lang w:val="en-US" w:eastAsia="zh-CN"/>
              </w:rPr>
              <w:t>1983年7月19日后出生</w:t>
            </w:r>
            <w:r>
              <w:rPr>
                <w:rFonts w:hint="eastAsia" w:ascii="宋体" w:hAnsi="宋体" w:cs="宋体"/>
                <w:szCs w:val="21"/>
                <w:highlight w:val="none"/>
              </w:rPr>
              <w:t>；</w:t>
            </w:r>
          </w:p>
          <w:p>
            <w:pPr>
              <w:keepNext w:val="0"/>
              <w:keepLines w:val="0"/>
              <w:pageBreakBefore w:val="0"/>
              <w:kinsoku/>
              <w:wordWrap/>
              <w:overflowPunct/>
              <w:topLinePunct w:val="0"/>
              <w:autoSpaceDE/>
              <w:autoSpaceDN/>
              <w:bidi w:val="0"/>
              <w:adjustRightInd/>
              <w:snapToGrid/>
              <w:spacing w:line="260" w:lineRule="exact"/>
              <w:rPr>
                <w:rFonts w:ascii="宋体" w:hAnsi="宋体" w:cs="宋体"/>
                <w:szCs w:val="21"/>
                <w:highlight w:val="none"/>
              </w:rPr>
            </w:pPr>
            <w:r>
              <w:rPr>
                <w:rFonts w:ascii="宋体" w:hAnsi="宋体" w:cs="宋体"/>
                <w:szCs w:val="21"/>
                <w:highlight w:val="none"/>
              </w:rPr>
              <w:t>2</w:t>
            </w:r>
            <w:r>
              <w:rPr>
                <w:rFonts w:hint="eastAsia" w:ascii="宋体" w:hAnsi="宋体" w:cs="宋体"/>
                <w:szCs w:val="21"/>
                <w:highlight w:val="none"/>
              </w:rPr>
              <w:t>、学历：</w:t>
            </w:r>
            <w:r>
              <w:rPr>
                <w:rFonts w:hint="eastAsia" w:ascii="宋体" w:hAnsi="宋体" w:cs="宋体"/>
                <w:szCs w:val="21"/>
                <w:highlight w:val="none"/>
                <w:lang w:eastAsia="zh-CN"/>
              </w:rPr>
              <w:t>大专及以上</w:t>
            </w:r>
            <w:r>
              <w:rPr>
                <w:rFonts w:hint="eastAsia" w:ascii="宋体" w:hAnsi="宋体" w:cs="宋体"/>
                <w:szCs w:val="21"/>
                <w:highlight w:val="none"/>
              </w:rPr>
              <w:t>，</w:t>
            </w:r>
            <w:r>
              <w:rPr>
                <w:rFonts w:hint="eastAsia" w:ascii="宋体" w:hAnsi="宋体" w:cs="宋体"/>
                <w:szCs w:val="21"/>
                <w:highlight w:val="none"/>
                <w:lang w:eastAsia="zh-CN"/>
              </w:rPr>
              <w:t>且在201</w:t>
            </w:r>
            <w:r>
              <w:rPr>
                <w:rFonts w:hint="eastAsia" w:ascii="宋体" w:hAnsi="宋体" w:cs="宋体"/>
                <w:szCs w:val="21"/>
                <w:highlight w:val="none"/>
                <w:lang w:val="en-US" w:eastAsia="zh-CN"/>
              </w:rPr>
              <w:t>9</w:t>
            </w:r>
            <w:r>
              <w:rPr>
                <w:rFonts w:hint="eastAsia" w:ascii="宋体" w:hAnsi="宋体" w:cs="宋体"/>
                <w:szCs w:val="21"/>
                <w:highlight w:val="none"/>
                <w:lang w:eastAsia="zh-CN"/>
              </w:rPr>
              <w:t>年</w:t>
            </w:r>
            <w:r>
              <w:rPr>
                <w:rFonts w:hint="eastAsia" w:ascii="宋体" w:hAnsi="宋体" w:cs="宋体"/>
                <w:szCs w:val="21"/>
                <w:highlight w:val="none"/>
                <w:lang w:val="en-US" w:eastAsia="zh-CN"/>
              </w:rPr>
              <w:t>7</w:t>
            </w:r>
            <w:r>
              <w:rPr>
                <w:rFonts w:hint="eastAsia" w:ascii="宋体" w:hAnsi="宋体" w:cs="宋体"/>
                <w:szCs w:val="21"/>
                <w:highlight w:val="none"/>
                <w:lang w:eastAsia="zh-CN"/>
              </w:rPr>
              <w:t>月</w:t>
            </w:r>
            <w:r>
              <w:rPr>
                <w:rFonts w:hint="eastAsia" w:ascii="宋体" w:hAnsi="宋体" w:cs="宋体"/>
                <w:szCs w:val="21"/>
                <w:highlight w:val="none"/>
                <w:lang w:val="en-US" w:eastAsia="zh-CN"/>
              </w:rPr>
              <w:t>19</w:t>
            </w:r>
            <w:r>
              <w:rPr>
                <w:rFonts w:hint="eastAsia" w:ascii="宋体" w:hAnsi="宋体" w:cs="宋体"/>
                <w:szCs w:val="21"/>
                <w:highlight w:val="none"/>
                <w:lang w:eastAsia="zh-CN"/>
              </w:rPr>
              <w:t>日前取得相关学历证书</w:t>
            </w:r>
            <w:r>
              <w:rPr>
                <w:rFonts w:hint="eastAsia" w:ascii="宋体" w:hAnsi="宋体" w:cs="宋体"/>
                <w:szCs w:val="21"/>
                <w:highlight w:val="none"/>
                <w:lang w:val="en-US" w:eastAsia="zh-CN"/>
              </w:rPr>
              <w:t>；</w:t>
            </w:r>
            <w:r>
              <w:rPr>
                <w:rFonts w:hint="eastAsia" w:ascii="宋体" w:hAnsi="宋体" w:cs="宋体"/>
                <w:szCs w:val="21"/>
                <w:highlight w:val="none"/>
              </w:rPr>
              <w:t>专业不限</w:t>
            </w:r>
            <w:r>
              <w:rPr>
                <w:rFonts w:hint="eastAsia" w:ascii="宋体" w:hAnsi="宋体" w:cs="宋体"/>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3、有同岗位工作经历者优先录用。</w:t>
            </w:r>
          </w:p>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仿宋" w:cs="Times New Roman"/>
                <w:kern w:val="0"/>
                <w:szCs w:val="21"/>
                <w:highlight w:val="yellow"/>
              </w:rPr>
            </w:pPr>
          </w:p>
        </w:tc>
      </w:tr>
      <w:tr>
        <w:tblPrEx>
          <w:tblLayout w:type="fixed"/>
          <w:tblCellMar>
            <w:top w:w="0" w:type="dxa"/>
            <w:left w:w="108" w:type="dxa"/>
            <w:bottom w:w="0" w:type="dxa"/>
            <w:right w:w="108" w:type="dxa"/>
          </w:tblCellMar>
        </w:tblPrEx>
        <w:trPr>
          <w:trHeight w:val="509" w:hRule="atLeast"/>
          <w:jc w:val="center"/>
        </w:trPr>
        <w:tc>
          <w:tcPr>
            <w:tcW w:w="1295"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jc w:val="left"/>
              <w:rPr>
                <w:rFonts w:hint="default" w:ascii="Times New Roman" w:hAnsi="Times New Roman" w:eastAsia="仿宋" w:cs="Times New Roman"/>
                <w:b/>
                <w:bCs/>
                <w:kern w:val="0"/>
                <w:sz w:val="24"/>
                <w:szCs w:val="24"/>
              </w:rPr>
            </w:pPr>
          </w:p>
        </w:tc>
        <w:tc>
          <w:tcPr>
            <w:tcW w:w="142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pPr>
            <w:r>
              <w:rPr>
                <w:rFonts w:hint="eastAsia" w:ascii="微软雅黑" w:hAnsi="微软雅黑" w:eastAsia="微软雅黑" w:cs="微软雅黑"/>
                <w:i w:val="0"/>
                <w:color w:val="000000"/>
                <w:kern w:val="0"/>
                <w:sz w:val="18"/>
                <w:szCs w:val="18"/>
                <w:u w:val="none"/>
                <w:lang w:val="en-US" w:eastAsia="zh-CN" w:bidi="ar"/>
              </w:rPr>
              <w:t>征地拆迁岗</w:t>
            </w:r>
          </w:p>
        </w:tc>
        <w:tc>
          <w:tcPr>
            <w:tcW w:w="123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 w:cs="Times New Roman"/>
                <w:kern w:val="0"/>
                <w:sz w:val="24"/>
                <w:szCs w:val="24"/>
                <w:lang w:eastAsia="zh-CN"/>
              </w:rPr>
            </w:pPr>
            <w:r>
              <w:rPr>
                <w:rFonts w:hint="eastAsia" w:ascii="微软雅黑" w:hAnsi="微软雅黑" w:eastAsia="微软雅黑" w:cs="微软雅黑"/>
                <w:i w:val="0"/>
                <w:color w:val="000000"/>
                <w:kern w:val="0"/>
                <w:sz w:val="18"/>
                <w:szCs w:val="18"/>
                <w:u w:val="none"/>
                <w:lang w:val="en-US" w:eastAsia="zh-CN" w:bidi="ar"/>
              </w:rPr>
              <w:t xml:space="preserve">  1</w:t>
            </w:r>
          </w:p>
        </w:tc>
        <w:tc>
          <w:tcPr>
            <w:tcW w:w="6960"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1.征地拆迁政策宣传；</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2.入户调查，清点测量附着物及设施；</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3.签订安置补偿协议、报账等；</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 w:cs="Times New Roman"/>
                <w:kern w:val="0"/>
                <w:sz w:val="24"/>
                <w:szCs w:val="24"/>
              </w:rPr>
            </w:pPr>
            <w:r>
              <w:rPr>
                <w:rFonts w:hint="eastAsia" w:ascii="微软雅黑" w:hAnsi="微软雅黑" w:eastAsia="微软雅黑" w:cs="微软雅黑"/>
                <w:i w:val="0"/>
                <w:color w:val="000000"/>
                <w:kern w:val="0"/>
                <w:sz w:val="18"/>
                <w:szCs w:val="18"/>
                <w:u w:val="none"/>
                <w:lang w:val="en-US" w:eastAsia="zh-CN" w:bidi="ar"/>
              </w:rPr>
              <w:t>4.调解处理矛盾纠纷；</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5.完成上级主管临时交办的事项。</w:t>
            </w:r>
          </w:p>
        </w:tc>
        <w:tc>
          <w:tcPr>
            <w:tcW w:w="3392"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cs="宋体"/>
                <w:szCs w:val="21"/>
                <w:lang w:val="en-US" w:eastAsia="zh-CN"/>
              </w:rPr>
            </w:pPr>
            <w:r>
              <w:rPr>
                <w:rFonts w:hint="eastAsia" w:ascii="宋体" w:hAnsi="宋体" w:cs="宋体"/>
                <w:szCs w:val="21"/>
                <w:lang w:val="en-US" w:eastAsia="zh-CN"/>
              </w:rPr>
              <w:t>1、年龄：1983年7月19日后出生；</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cs="宋体"/>
                <w:szCs w:val="21"/>
                <w:lang w:val="en-US" w:eastAsia="zh-CN"/>
              </w:rPr>
            </w:pPr>
            <w:r>
              <w:rPr>
                <w:rFonts w:hint="eastAsia" w:ascii="宋体" w:hAnsi="宋体" w:cs="宋体"/>
                <w:szCs w:val="21"/>
                <w:lang w:val="en-US" w:eastAsia="zh-CN"/>
              </w:rPr>
              <w:t>2、学历：高中及以上，且在2019年7月19日前取得相关学历证书；专业不限；</w:t>
            </w:r>
          </w:p>
          <w:p>
            <w:pPr>
              <w:keepNext w:val="0"/>
              <w:keepLines w:val="0"/>
              <w:pageBreakBefore w:val="0"/>
              <w:kinsoku/>
              <w:wordWrap/>
              <w:overflowPunct/>
              <w:topLinePunct w:val="0"/>
              <w:autoSpaceDE/>
              <w:autoSpaceDN/>
              <w:bidi w:val="0"/>
              <w:adjustRightInd/>
              <w:snapToGrid/>
              <w:spacing w:line="260" w:lineRule="exact"/>
              <w:jc w:val="left"/>
              <w:rPr>
                <w:rFonts w:hint="eastAsia" w:ascii="宋体" w:hAnsi="宋体" w:eastAsia="宋体" w:cs="宋体"/>
                <w:szCs w:val="21"/>
                <w:lang w:val="en-US" w:eastAsia="zh-CN"/>
              </w:rPr>
            </w:pPr>
            <w:r>
              <w:rPr>
                <w:rFonts w:hint="eastAsia" w:ascii="宋体" w:hAnsi="宋体" w:cs="宋体"/>
                <w:szCs w:val="21"/>
                <w:lang w:val="en-US" w:eastAsia="zh-CN"/>
              </w:rPr>
              <w:t>3、热爱征地拆迁工作，具有3年及以上征地拆迁工作经历。s</w:t>
            </w:r>
          </w:p>
          <w:p>
            <w:pPr>
              <w:spacing w:line="240" w:lineRule="exact"/>
              <w:jc w:val="cente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仿宋">
    <w:altName w:val="仿宋"/>
    <w:panose1 w:val="03000509000000000000"/>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仿宋">
    <w:altName w:val="仿宋"/>
    <w:panose1 w:val="00000000000000000000"/>
    <w:charset w:val="00"/>
    <w:family w:val="auto"/>
    <w:pitch w:val="default"/>
    <w:sig w:usb0="00000000" w:usb1="00000000" w:usb2="00000000" w:usb3="00000000" w:csb0="0000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4F7B"/>
    <w:multiLevelType w:val="singleLevel"/>
    <w:tmpl w:val="5D084F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62C0E"/>
    <w:rsid w:val="61D62C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2019-07-17T06:49:00Z</dcterms:created>
  <dc:creator>Administrator</dc:creator>
  <cp:lastModifiedBy>Administrator</cp:lastModifiedBy>
  <dcterms:modified xsi:type="dcterms:W3CDTF">2019-07-17T06:50:19Z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