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460" w:lineRule="exact"/>
        <w:jc w:val="center"/>
        <w:rPr>
          <w:rFonts w:ascii="宋体" w:hAnsi="宋体" w:cs="宋体"/>
          <w:bCs/>
          <w:kern w:val="0"/>
          <w:sz w:val="44"/>
          <w:szCs w:val="44"/>
        </w:rPr>
      </w:pPr>
      <w:r>
        <w:rPr>
          <w:rFonts w:hint="eastAsia" w:ascii="宋体" w:hAnsi="宋体" w:cs="宋体"/>
          <w:bCs/>
          <w:kern w:val="0"/>
          <w:sz w:val="44"/>
          <w:szCs w:val="44"/>
        </w:rPr>
        <w:t>莆田市疾病预防控制中心</w:t>
      </w:r>
    </w:p>
    <w:p>
      <w:pPr>
        <w:widowControl/>
        <w:spacing w:line="460" w:lineRule="exact"/>
        <w:jc w:val="center"/>
        <w:rPr>
          <w:rFonts w:ascii="宋体" w:hAnsi="宋体" w:cs="宋体"/>
          <w:bCs/>
          <w:kern w:val="0"/>
          <w:sz w:val="44"/>
          <w:szCs w:val="44"/>
        </w:rPr>
      </w:pPr>
      <w:r>
        <w:rPr>
          <w:rFonts w:hint="eastAsia" w:ascii="宋体" w:hAnsi="宋体" w:cs="宋体"/>
          <w:bCs/>
          <w:kern w:val="0"/>
          <w:sz w:val="44"/>
          <w:szCs w:val="44"/>
        </w:rPr>
        <w:t>2019年度研究生招聘公告</w:t>
      </w:r>
    </w:p>
    <w:p>
      <w:pPr>
        <w:widowControl/>
        <w:spacing w:line="460" w:lineRule="exact"/>
        <w:jc w:val="center"/>
        <w:rPr>
          <w:rFonts w:ascii="宋体" w:hAnsi="宋体" w:cs="宋体"/>
          <w:bCs/>
          <w:kern w:val="0"/>
          <w:sz w:val="44"/>
          <w:szCs w:val="44"/>
        </w:rPr>
      </w:pPr>
    </w:p>
    <w:p>
      <w:pPr>
        <w:widowControl/>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r>
        <w:rPr>
          <w:rFonts w:hint="eastAsia" w:ascii="仿宋_GB2312" w:eastAsia="仿宋_GB2312"/>
          <w:sz w:val="32"/>
          <w:szCs w:val="32"/>
        </w:rPr>
        <w:t>莆田市疾病预防控制中心是莆田市实施疾病预防控制与公共卫生技术管理和服务的副处级公益性事业单位，其主要职责和任务是：预防控制非典、人禽流感、鼠疫、霍乱、艾滋病等重大传染病的发生与流行，开展突发公共卫生事件、救灾防病的应急处置，开展健康危险因素监测检测。同时还可为社会提供免疫预防、健康体检、结核病防治、职业病防治等公共卫生技术服务。经中心研究决定面向社会公开招聘专业技术人员，具体招聘方案如下：</w:t>
      </w:r>
    </w:p>
    <w:p>
      <w:pPr>
        <w:widowControl/>
        <w:jc w:val="left"/>
        <w:rPr>
          <w:rFonts w:ascii="仿宋_GB2312" w:hAnsi="仿宋" w:eastAsia="仿宋_GB2312" w:cs="仿宋"/>
          <w:kern w:val="0"/>
          <w:sz w:val="32"/>
          <w:szCs w:val="32"/>
        </w:rPr>
      </w:pPr>
      <w:r>
        <w:rPr>
          <w:rFonts w:hint="eastAsia" w:ascii="仿宋_GB2312" w:hAnsi="仿宋_GB2312" w:eastAsia="仿宋_GB2312" w:cs="宋体"/>
          <w:bCs/>
          <w:kern w:val="0"/>
          <w:sz w:val="32"/>
          <w:szCs w:val="32"/>
        </w:rPr>
        <w:t xml:space="preserve">    </w:t>
      </w:r>
      <w:r>
        <w:rPr>
          <w:rFonts w:hint="eastAsia" w:ascii="仿宋_GB2312" w:hAnsi="仿宋" w:eastAsia="仿宋_GB2312" w:cs="仿宋"/>
          <w:bCs/>
          <w:kern w:val="0"/>
          <w:sz w:val="32"/>
          <w:szCs w:val="32"/>
          <w:lang w:val="zh-CN"/>
        </w:rPr>
        <w:t>一、</w:t>
      </w:r>
      <w:r>
        <w:rPr>
          <w:rFonts w:hint="eastAsia" w:ascii="仿宋_GB2312" w:hAnsi="仿宋" w:eastAsia="仿宋_GB2312" w:cs="仿宋"/>
          <w:bCs/>
          <w:kern w:val="0"/>
          <w:sz w:val="32"/>
          <w:szCs w:val="32"/>
        </w:rPr>
        <w:t>招聘对象</w:t>
      </w:r>
    </w:p>
    <w:p>
      <w:pPr>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全日制普通院校未就业的硕士及以上研究生毕业生</w:t>
      </w:r>
      <w:r>
        <w:rPr>
          <w:rFonts w:hint="eastAsia" w:ascii="仿宋_GB2312" w:hAnsi="仿宋" w:eastAsia="仿宋_GB2312" w:cs="仿宋"/>
          <w:bCs/>
          <w:kern w:val="0"/>
          <w:sz w:val="32"/>
          <w:szCs w:val="32"/>
        </w:rPr>
        <w:t>。</w:t>
      </w:r>
    </w:p>
    <w:p>
      <w:pPr>
        <w:numPr>
          <w:ilvl w:val="0"/>
          <w:numId w:val="1"/>
        </w:numPr>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招聘岗位、人数及条件 </w:t>
      </w:r>
    </w:p>
    <w:tbl>
      <w:tblPr>
        <w:tblW w:w="6812" w:type="dxa"/>
        <w:tblInd w:w="7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13"/>
        <w:gridCol w:w="3485"/>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rPr>
        <w:tc>
          <w:tcPr>
            <w:tcW w:w="2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仿宋"/>
                <w:bCs/>
                <w:sz w:val="32"/>
                <w:szCs w:val="32"/>
              </w:rPr>
            </w:pPr>
            <w:r>
              <w:rPr>
                <w:rFonts w:hint="eastAsia" w:ascii="仿宋_GB2312" w:hAnsi="仿宋" w:eastAsia="仿宋_GB2312" w:cs="仿宋"/>
                <w:bCs/>
                <w:kern w:val="0"/>
                <w:sz w:val="32"/>
                <w:szCs w:val="32"/>
              </w:rPr>
              <w:t>招聘岗位</w:t>
            </w:r>
          </w:p>
        </w:tc>
        <w:tc>
          <w:tcPr>
            <w:tcW w:w="3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仿宋"/>
                <w:bCs/>
                <w:sz w:val="32"/>
                <w:szCs w:val="32"/>
              </w:rPr>
            </w:pPr>
            <w:r>
              <w:rPr>
                <w:rFonts w:hint="eastAsia" w:ascii="仿宋_GB2312" w:hAnsi="仿宋" w:eastAsia="仿宋_GB2312" w:cs="仿宋"/>
                <w:bCs/>
                <w:kern w:val="0"/>
                <w:sz w:val="32"/>
                <w:szCs w:val="32"/>
              </w:rPr>
              <w:t>招聘专业</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仿宋"/>
                <w:bCs/>
                <w:sz w:val="32"/>
                <w:szCs w:val="32"/>
              </w:rPr>
            </w:pPr>
            <w:r>
              <w:rPr>
                <w:rFonts w:hint="eastAsia" w:ascii="仿宋_GB2312" w:hAnsi="仿宋" w:eastAsia="仿宋_GB2312" w:cs="仿宋"/>
                <w:bCs/>
                <w:kern w:val="0"/>
                <w:sz w:val="32"/>
                <w:szCs w:val="32"/>
              </w:rPr>
              <w:t>招聘人数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7" w:hRule="atLeast"/>
        </w:trPr>
        <w:tc>
          <w:tcPr>
            <w:tcW w:w="2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仿宋"/>
                <w:bCs/>
                <w:kern w:val="0"/>
                <w:sz w:val="32"/>
                <w:szCs w:val="32"/>
              </w:rPr>
            </w:pPr>
            <w:r>
              <w:rPr>
                <w:rFonts w:hint="eastAsia" w:ascii="仿宋_GB2312" w:eastAsia="仿宋_GB2312"/>
                <w:sz w:val="32"/>
                <w:szCs w:val="32"/>
              </w:rPr>
              <w:t>疾病预防控制</w:t>
            </w:r>
          </w:p>
        </w:tc>
        <w:tc>
          <w:tcPr>
            <w:tcW w:w="3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sz w:val="32"/>
                <w:szCs w:val="32"/>
              </w:rPr>
            </w:pPr>
            <w:r>
              <w:rPr>
                <w:rFonts w:hint="eastAsia" w:ascii="仿宋_GB2312" w:hAnsi="宋体" w:eastAsia="仿宋_GB2312"/>
                <w:sz w:val="32"/>
                <w:szCs w:val="32"/>
              </w:rPr>
              <w:t>流行病与卫生统计学</w:t>
            </w:r>
          </w:p>
          <w:p>
            <w:pPr>
              <w:widowControl/>
              <w:jc w:val="center"/>
              <w:textAlignment w:val="center"/>
              <w:rPr>
                <w:rFonts w:hint="eastAsia" w:ascii="仿宋_GB2312" w:hAnsi="宋体" w:eastAsia="仿宋_GB2312"/>
                <w:sz w:val="32"/>
                <w:szCs w:val="32"/>
              </w:rPr>
            </w:pPr>
            <w:r>
              <w:rPr>
                <w:rFonts w:hint="eastAsia" w:ascii="仿宋_GB2312" w:hAnsi="宋体" w:eastAsia="仿宋_GB2312"/>
                <w:sz w:val="32"/>
                <w:szCs w:val="32"/>
              </w:rPr>
              <w:t>公共卫生与预防医学</w:t>
            </w:r>
          </w:p>
          <w:p>
            <w:pPr>
              <w:widowControl/>
              <w:jc w:val="center"/>
              <w:textAlignment w:val="center"/>
              <w:rPr>
                <w:rFonts w:ascii="仿宋_GB2312" w:hAnsi="仿宋" w:eastAsia="仿宋_GB2312" w:cs="仿宋"/>
                <w:bCs/>
                <w:kern w:val="0"/>
                <w:sz w:val="32"/>
                <w:szCs w:val="32"/>
              </w:rPr>
            </w:pPr>
            <w:r>
              <w:rPr>
                <w:rFonts w:hint="eastAsia" w:ascii="仿宋_GB2312" w:hAnsi="宋体" w:eastAsia="仿宋_GB2312"/>
                <w:sz w:val="32"/>
                <w:szCs w:val="32"/>
              </w:rPr>
              <w:t>预防医学</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1</w:t>
            </w:r>
          </w:p>
        </w:tc>
      </w:tr>
    </w:tbl>
    <w:p>
      <w:pPr>
        <w:ind w:firstLine="646"/>
        <w:jc w:val="left"/>
        <w:rPr>
          <w:rFonts w:ascii="仿宋_GB2312" w:hAnsi="仿宋" w:eastAsia="仿宋_GB2312" w:cs="仿宋"/>
          <w:kern w:val="0"/>
          <w:sz w:val="32"/>
          <w:szCs w:val="32"/>
        </w:rPr>
      </w:pPr>
      <w:r>
        <w:rPr>
          <w:rFonts w:hint="eastAsia" w:ascii="仿宋_GB2312" w:hAnsi="仿宋" w:eastAsia="仿宋_GB2312" w:cs="仿宋"/>
          <w:kern w:val="0"/>
          <w:sz w:val="32"/>
          <w:szCs w:val="32"/>
        </w:rPr>
        <w:t>其他条件要求：</w:t>
      </w:r>
    </w:p>
    <w:p>
      <w:pPr>
        <w:ind w:firstLine="646"/>
        <w:jc w:val="left"/>
        <w:rPr>
          <w:rFonts w:ascii="仿宋_GB2312" w:hAnsi="仿宋" w:eastAsia="仿宋_GB2312" w:cs="仿宋"/>
          <w:kern w:val="0"/>
          <w:sz w:val="32"/>
          <w:szCs w:val="32"/>
        </w:rPr>
      </w:pPr>
      <w:r>
        <w:rPr>
          <w:rFonts w:hint="eastAsia" w:ascii="仿宋_GB2312" w:hAnsi="仿宋" w:eastAsia="仿宋_GB2312" w:cs="仿宋"/>
          <w:kern w:val="0"/>
          <w:sz w:val="32"/>
          <w:szCs w:val="32"/>
        </w:rPr>
        <w:t>1、遵纪守法，品行端正，工作热情，吃苦耐劳，有强烈的事业心和责任感；</w:t>
      </w:r>
    </w:p>
    <w:p>
      <w:pPr>
        <w:ind w:firstLine="646"/>
        <w:jc w:val="left"/>
        <w:rPr>
          <w:rFonts w:ascii="仿宋_GB2312" w:hAnsi="仿宋" w:eastAsia="仿宋_GB2312" w:cs="仿宋"/>
          <w:kern w:val="0"/>
          <w:sz w:val="32"/>
          <w:szCs w:val="32"/>
        </w:rPr>
      </w:pPr>
      <w:r>
        <w:rPr>
          <w:rFonts w:hint="eastAsia" w:ascii="仿宋_GB2312" w:hAnsi="仿宋" w:eastAsia="仿宋_GB2312" w:cs="仿宋"/>
          <w:kern w:val="0"/>
          <w:sz w:val="32"/>
          <w:szCs w:val="32"/>
        </w:rPr>
        <w:t>2、出生日期是1984年1月1日及以后出生，学历及相关证书须在2019年9月1日前取得；</w:t>
      </w:r>
    </w:p>
    <w:p>
      <w:pPr>
        <w:ind w:firstLine="646"/>
        <w:jc w:val="left"/>
        <w:rPr>
          <w:rFonts w:ascii="仿宋_GB2312" w:hAnsi="仿宋" w:eastAsia="仿宋_GB2312" w:cs="仿宋"/>
          <w:kern w:val="0"/>
          <w:sz w:val="32"/>
          <w:szCs w:val="32"/>
        </w:rPr>
      </w:pPr>
      <w:r>
        <w:rPr>
          <w:rFonts w:hint="eastAsia" w:ascii="仿宋_GB2312" w:hAnsi="仿宋" w:eastAsia="仿宋_GB2312" w:cs="仿宋"/>
          <w:kern w:val="0"/>
          <w:sz w:val="32"/>
          <w:szCs w:val="32"/>
        </w:rPr>
        <w:t>3、因受过刑事处罚或被开除公职的人员，以及法律法规上有规定不得招聘录用（聘用）的其他情形的人员，不得报名。</w:t>
      </w:r>
    </w:p>
    <w:p>
      <w:pPr>
        <w:ind w:firstLine="64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三、报名方式</w:t>
      </w:r>
    </w:p>
    <w:p>
      <w:pPr>
        <w:ind w:firstLine="646"/>
        <w:jc w:val="left"/>
        <w:rPr>
          <w:rFonts w:ascii="仿宋_GB2312" w:hAnsi="仿宋" w:eastAsia="仿宋_GB2312" w:cs="仿宋"/>
          <w:kern w:val="0"/>
          <w:sz w:val="32"/>
          <w:szCs w:val="32"/>
        </w:rPr>
      </w:pPr>
      <w:r>
        <w:rPr>
          <w:rFonts w:hint="eastAsia" w:ascii="仿宋_GB2312" w:hAnsi="仿宋" w:eastAsia="仿宋_GB2312" w:cs="仿宋"/>
          <w:kern w:val="0"/>
          <w:sz w:val="32"/>
          <w:szCs w:val="32"/>
        </w:rPr>
        <w:t>符合条件的应聘者须将本科毕业证书、学士学位证书, 研究生毕业证书、硕士学位证书（应届生可暂不提供），莆田市市直医疗卫生单位2019年公开招聘研究生报名表（以下简称：报名表）、高校毕业生就业推荐表（附照片）、身份证及所有相关证书的复印件各一式一份寄（送）至</w:t>
      </w:r>
      <w:r>
        <w:rPr>
          <w:rFonts w:hint="eastAsia" w:ascii="仿宋_GB2312" w:hAnsi="仿宋_GB2312" w:eastAsia="仿宋_GB2312" w:cs="宋体"/>
          <w:bCs/>
          <w:kern w:val="0"/>
          <w:sz w:val="32"/>
          <w:szCs w:val="32"/>
        </w:rPr>
        <w:t>莆田市疾病预防控制中心办公室；亦可直接至中心办公室现场报名。</w:t>
      </w:r>
      <w:r>
        <w:rPr>
          <w:rFonts w:hint="eastAsia" w:ascii="仿宋_GB2312" w:hAnsi="仿宋" w:eastAsia="仿宋_GB2312" w:cs="仿宋"/>
          <w:kern w:val="0"/>
          <w:sz w:val="32"/>
          <w:szCs w:val="32"/>
        </w:rPr>
        <w:t xml:space="preserve"> </w:t>
      </w:r>
    </w:p>
    <w:p>
      <w:pPr>
        <w:ind w:firstLine="646"/>
        <w:jc w:val="left"/>
        <w:rPr>
          <w:rFonts w:ascii="仿宋_GB2312" w:hAnsi="仿宋" w:eastAsia="仿宋_GB2312" w:cs="仿宋"/>
          <w:kern w:val="0"/>
          <w:sz w:val="32"/>
          <w:szCs w:val="32"/>
        </w:rPr>
      </w:pPr>
      <w:r>
        <w:rPr>
          <w:rFonts w:hint="eastAsia" w:ascii="仿宋_GB2312" w:hAnsi="仿宋" w:eastAsia="仿宋_GB2312" w:cs="仿宋"/>
          <w:kern w:val="0"/>
          <w:sz w:val="32"/>
          <w:szCs w:val="32"/>
        </w:rPr>
        <w:t>应聘者应对所投寄材料的真实性负责，弄虚作假者将取消资格。</w:t>
      </w:r>
    </w:p>
    <w:p>
      <w:pPr>
        <w:ind w:firstLine="646"/>
        <w:jc w:val="left"/>
        <w:rPr>
          <w:rFonts w:ascii="仿宋_GB2312" w:hAnsi="仿宋" w:eastAsia="仿宋_GB2312" w:cs="仿宋"/>
          <w:kern w:val="0"/>
          <w:sz w:val="32"/>
          <w:szCs w:val="32"/>
        </w:rPr>
      </w:pPr>
      <w:r>
        <w:rPr>
          <w:rFonts w:hint="eastAsia" w:ascii="仿宋_GB2312" w:hAnsi="仿宋" w:eastAsia="仿宋_GB2312" w:cs="仿宋"/>
          <w:kern w:val="0"/>
          <w:sz w:val="32"/>
          <w:szCs w:val="32"/>
        </w:rPr>
        <w:t>联系单位：</w:t>
      </w:r>
      <w:r>
        <w:rPr>
          <w:rFonts w:hint="eastAsia" w:ascii="仿宋_GB2312" w:eastAsia="仿宋_GB2312"/>
          <w:sz w:val="32"/>
          <w:szCs w:val="32"/>
        </w:rPr>
        <w:t>莆田市疾病预防控制中心办公室</w:t>
      </w:r>
      <w:r>
        <w:rPr>
          <w:rFonts w:hint="eastAsia" w:ascii="仿宋_GB2312" w:hAnsi="仿宋" w:eastAsia="仿宋_GB2312" w:cs="仿宋"/>
          <w:kern w:val="0"/>
          <w:sz w:val="32"/>
          <w:szCs w:val="32"/>
        </w:rPr>
        <w:t>；</w:t>
      </w:r>
    </w:p>
    <w:p>
      <w:pPr>
        <w:ind w:firstLine="646"/>
        <w:jc w:val="left"/>
        <w:rPr>
          <w:rFonts w:ascii="仿宋_GB2312" w:hAnsi="仿宋" w:eastAsia="仿宋_GB2312" w:cs="仿宋"/>
          <w:kern w:val="0"/>
          <w:sz w:val="32"/>
          <w:szCs w:val="32"/>
        </w:rPr>
      </w:pPr>
      <w:r>
        <w:rPr>
          <w:rFonts w:hint="eastAsia" w:ascii="仿宋_GB2312" w:eastAsia="仿宋_GB2312"/>
          <w:sz w:val="32"/>
          <w:szCs w:val="32"/>
        </w:rPr>
        <w:t>邮寄地址：莆田市荔城区西洪南街268号；</w:t>
      </w:r>
    </w:p>
    <w:p>
      <w:pPr>
        <w:ind w:firstLine="646"/>
        <w:jc w:val="left"/>
        <w:rPr>
          <w:rFonts w:ascii="仿宋_GB2312" w:hAnsi="仿宋" w:eastAsia="仿宋_GB2312" w:cs="仿宋"/>
          <w:kern w:val="0"/>
          <w:sz w:val="32"/>
          <w:szCs w:val="32"/>
        </w:rPr>
      </w:pPr>
      <w:r>
        <w:rPr>
          <w:rFonts w:hint="eastAsia" w:ascii="仿宋_GB2312" w:hAnsi="仿宋" w:eastAsia="仿宋_GB2312" w:cs="仿宋"/>
          <w:kern w:val="0"/>
          <w:sz w:val="32"/>
          <w:szCs w:val="32"/>
        </w:rPr>
        <w:t>联系电话：0594-2293339；</w:t>
      </w:r>
    </w:p>
    <w:p>
      <w:pPr>
        <w:ind w:firstLine="646"/>
        <w:jc w:val="left"/>
        <w:rPr>
          <w:rFonts w:ascii="仿宋_GB2312" w:hAnsi="仿宋" w:eastAsia="仿宋_GB2312" w:cs="仿宋"/>
          <w:kern w:val="0"/>
          <w:sz w:val="32"/>
          <w:szCs w:val="32"/>
        </w:rPr>
      </w:pPr>
      <w:r>
        <w:rPr>
          <w:rFonts w:hint="eastAsia" w:ascii="仿宋_GB2312" w:hAnsi="仿宋" w:eastAsia="仿宋_GB2312" w:cs="仿宋"/>
          <w:kern w:val="0"/>
          <w:sz w:val="32"/>
          <w:szCs w:val="32"/>
        </w:rPr>
        <w:t>报名时间：2019年</w:t>
      </w:r>
      <w:r>
        <w:rPr>
          <w:rFonts w:hint="eastAsia" w:ascii="仿宋_GB2312" w:hAnsi="仿宋" w:eastAsia="仿宋_GB2312" w:cs="仿宋"/>
          <w:kern w:val="0"/>
          <w:sz w:val="32"/>
          <w:szCs w:val="32"/>
          <w:lang w:val="en-US" w:eastAsia="zh-CN"/>
        </w:rPr>
        <w:t>8</w:t>
      </w:r>
      <w:r>
        <w:rPr>
          <w:rFonts w:hint="eastAsia" w:ascii="仿宋_GB2312" w:hAnsi="仿宋" w:eastAsia="仿宋_GB2312" w:cs="仿宋"/>
          <w:kern w:val="0"/>
          <w:sz w:val="32"/>
          <w:szCs w:val="32"/>
        </w:rPr>
        <w:t>月</w:t>
      </w:r>
      <w:r>
        <w:rPr>
          <w:rFonts w:hint="eastAsia" w:ascii="仿宋_GB2312" w:hAnsi="仿宋" w:eastAsia="仿宋_GB2312" w:cs="仿宋"/>
          <w:kern w:val="0"/>
          <w:sz w:val="32"/>
          <w:szCs w:val="32"/>
          <w:lang w:val="en-US" w:eastAsia="zh-CN"/>
        </w:rPr>
        <w:t>12</w:t>
      </w:r>
      <w:r>
        <w:rPr>
          <w:rFonts w:hint="eastAsia" w:ascii="仿宋_GB2312" w:hAnsi="仿宋" w:eastAsia="仿宋_GB2312" w:cs="仿宋"/>
          <w:kern w:val="0"/>
          <w:sz w:val="32"/>
          <w:szCs w:val="32"/>
        </w:rPr>
        <w:t>日-8月</w:t>
      </w:r>
      <w:r>
        <w:rPr>
          <w:rFonts w:hint="eastAsia" w:ascii="仿宋_GB2312" w:hAnsi="仿宋" w:eastAsia="仿宋_GB2312" w:cs="仿宋"/>
          <w:kern w:val="0"/>
          <w:sz w:val="32"/>
          <w:szCs w:val="32"/>
          <w:lang w:val="en-US" w:eastAsia="zh-CN"/>
        </w:rPr>
        <w:t>19</w:t>
      </w:r>
      <w:r>
        <w:rPr>
          <w:rFonts w:hint="eastAsia" w:ascii="仿宋_GB2312" w:hAnsi="仿宋" w:eastAsia="仿宋_GB2312" w:cs="仿宋"/>
          <w:kern w:val="0"/>
          <w:sz w:val="32"/>
          <w:szCs w:val="32"/>
        </w:rPr>
        <w:t>日。</w:t>
      </w:r>
      <w:r>
        <w:rPr>
          <w:rFonts w:hint="eastAsia" w:ascii="仿宋_GB2312" w:hAnsi="仿宋" w:eastAsia="仿宋_GB2312" w:cs="仿宋"/>
          <w:kern w:val="0"/>
          <w:sz w:val="32"/>
          <w:szCs w:val="32"/>
        </w:rPr>
        <w:br/>
      </w:r>
      <w:r>
        <w:rPr>
          <w:rFonts w:hint="eastAsia" w:ascii="仿宋_GB2312" w:hAnsi="仿宋" w:eastAsia="仿宋_GB2312" w:cs="仿宋"/>
          <w:bCs/>
          <w:kern w:val="0"/>
          <w:sz w:val="32"/>
          <w:szCs w:val="32"/>
        </w:rPr>
        <w:t>　　四、招聘程序</w:t>
      </w:r>
      <w:r>
        <w:rPr>
          <w:rFonts w:hint="eastAsia" w:ascii="仿宋_GB2312" w:hAnsi="仿宋" w:eastAsia="仿宋_GB2312" w:cs="仿宋"/>
          <w:bCs/>
          <w:kern w:val="0"/>
          <w:sz w:val="32"/>
          <w:szCs w:val="32"/>
        </w:rPr>
        <w:br/>
      </w:r>
      <w:r>
        <w:rPr>
          <w:rFonts w:hint="eastAsia" w:ascii="仿宋_GB2312" w:hAnsi="仿宋" w:eastAsia="仿宋_GB2312" w:cs="仿宋"/>
          <w:bCs/>
          <w:kern w:val="0"/>
          <w:sz w:val="32"/>
          <w:szCs w:val="32"/>
        </w:rPr>
        <w:t>　　</w:t>
      </w:r>
      <w:r>
        <w:rPr>
          <w:rFonts w:hint="eastAsia" w:ascii="仿宋_GB2312" w:hAnsi="仿宋" w:eastAsia="仿宋_GB2312" w:cs="仿宋"/>
          <w:kern w:val="0"/>
          <w:sz w:val="32"/>
          <w:szCs w:val="32"/>
        </w:rPr>
        <w:t>采取面试和综合素质考核评议相结合的</w:t>
      </w:r>
      <w:bookmarkStart w:id="0" w:name="_GoBack"/>
      <w:bookmarkEnd w:id="0"/>
      <w:r>
        <w:rPr>
          <w:rFonts w:hint="eastAsia" w:ascii="仿宋_GB2312" w:hAnsi="仿宋" w:eastAsia="仿宋_GB2312" w:cs="仿宋"/>
          <w:kern w:val="0"/>
          <w:sz w:val="32"/>
          <w:szCs w:val="32"/>
        </w:rPr>
        <w:t>办法进行。</w:t>
      </w:r>
      <w:r>
        <w:rPr>
          <w:rFonts w:hint="eastAsia" w:ascii="仿宋_GB2312" w:hAnsi="仿宋" w:eastAsia="仿宋_GB2312" w:cs="仿宋"/>
          <w:kern w:val="0"/>
          <w:sz w:val="32"/>
          <w:szCs w:val="32"/>
        </w:rPr>
        <w:br/>
      </w:r>
      <w:r>
        <w:rPr>
          <w:rFonts w:hint="eastAsia" w:ascii="仿宋_GB2312" w:hAnsi="仿宋" w:eastAsia="仿宋_GB2312" w:cs="仿宋"/>
          <w:kern w:val="0"/>
          <w:sz w:val="32"/>
          <w:szCs w:val="32"/>
        </w:rPr>
        <w:t>　　1、对符合条件的报名人员进行资格复查。</w:t>
      </w:r>
      <w:r>
        <w:rPr>
          <w:rFonts w:hint="eastAsia" w:ascii="仿宋_GB2312" w:hAnsi="仿宋" w:eastAsia="仿宋_GB2312" w:cs="仿宋"/>
          <w:kern w:val="0"/>
          <w:sz w:val="32"/>
          <w:szCs w:val="32"/>
        </w:rPr>
        <w:br/>
      </w:r>
      <w:r>
        <w:rPr>
          <w:rFonts w:hint="eastAsia" w:ascii="仿宋_GB2312" w:hAnsi="仿宋" w:eastAsia="仿宋_GB2312" w:cs="仿宋"/>
          <w:kern w:val="0"/>
          <w:sz w:val="32"/>
          <w:szCs w:val="32"/>
        </w:rPr>
        <w:t>　　2、复查所需材料（原件及复印件）有：身份证、研究生毕业证书、硕士学位证书（应届生可暂不提供），毕业生就业推荐表、获奖证书等材料各一式一份。</w:t>
      </w:r>
    </w:p>
    <w:p>
      <w:pPr>
        <w:ind w:firstLine="646"/>
        <w:jc w:val="left"/>
        <w:rPr>
          <w:rFonts w:ascii="仿宋_GB2312" w:hAnsi="仿宋" w:eastAsia="仿宋_GB2312" w:cs="仿宋"/>
          <w:kern w:val="0"/>
          <w:sz w:val="32"/>
          <w:szCs w:val="32"/>
        </w:rPr>
      </w:pPr>
      <w:r>
        <w:rPr>
          <w:rFonts w:hint="eastAsia" w:ascii="仿宋_GB2312" w:hAnsi="仿宋" w:eastAsia="仿宋_GB2312" w:cs="仿宋"/>
          <w:kern w:val="0"/>
          <w:sz w:val="32"/>
          <w:szCs w:val="32"/>
        </w:rPr>
        <w:t>3、组织人员进行面试，面试考核以与岗位要求相适应的相关知识为主要内容。超过1:1比例进入面试的，面试成绩必须达60分以上（含60分）方为合格；小于或等于1:1比例进入面试的，面试成绩必须达70分以上（含70分）方为合格，面试成绩未达到合格线的考生不予聘用。</w:t>
      </w:r>
    </w:p>
    <w:p>
      <w:pPr>
        <w:ind w:firstLine="646"/>
        <w:jc w:val="left"/>
        <w:rPr>
          <w:rFonts w:ascii="仿宋_GB2312" w:hAnsi="仿宋" w:eastAsia="仿宋_GB2312" w:cs="仿宋"/>
          <w:kern w:val="0"/>
          <w:sz w:val="32"/>
          <w:szCs w:val="32"/>
        </w:rPr>
      </w:pPr>
      <w:r>
        <w:rPr>
          <w:rFonts w:hint="eastAsia" w:ascii="仿宋_GB2312" w:hAnsi="仿宋" w:eastAsia="仿宋_GB2312" w:cs="仿宋"/>
          <w:kern w:val="0"/>
          <w:sz w:val="32"/>
          <w:szCs w:val="32"/>
        </w:rPr>
        <w:t>面试时间及地点另行通知。（将提前在莆田市疾病预防控制中心网站公布并电话通知）</w:t>
      </w:r>
    </w:p>
    <w:p>
      <w:pPr>
        <w:ind w:firstLine="640" w:firstLineChars="200"/>
        <w:jc w:val="left"/>
        <w:rPr>
          <w:rFonts w:ascii="仿宋_GB2312" w:hAnsi="仿宋" w:eastAsia="仿宋_GB2312" w:cs="仿宋"/>
          <w:kern w:val="0"/>
          <w:sz w:val="32"/>
          <w:szCs w:val="32"/>
        </w:rPr>
      </w:pPr>
      <w:r>
        <w:rPr>
          <w:rFonts w:hint="eastAsia" w:ascii="仿宋_GB2312" w:hAnsi="仿宋" w:eastAsia="仿宋_GB2312" w:cs="仿宋"/>
          <w:bCs/>
          <w:kern w:val="0"/>
          <w:sz w:val="32"/>
          <w:szCs w:val="32"/>
        </w:rPr>
        <w:t>五、体检</w:t>
      </w:r>
      <w:r>
        <w:rPr>
          <w:rFonts w:hint="eastAsia" w:ascii="仿宋_GB2312" w:hAnsi="仿宋" w:eastAsia="仿宋_GB2312" w:cs="仿宋"/>
          <w:bCs/>
          <w:kern w:val="0"/>
          <w:sz w:val="32"/>
          <w:szCs w:val="32"/>
        </w:rPr>
        <w:br/>
      </w:r>
      <w:r>
        <w:rPr>
          <w:rFonts w:hint="eastAsia" w:ascii="仿宋_GB2312" w:hAnsi="仿宋" w:eastAsia="仿宋_GB2312" w:cs="仿宋"/>
          <w:bCs/>
          <w:kern w:val="0"/>
          <w:sz w:val="32"/>
          <w:szCs w:val="32"/>
        </w:rPr>
        <w:t>　　</w:t>
      </w:r>
      <w:r>
        <w:rPr>
          <w:rFonts w:hint="eastAsia" w:ascii="仿宋_GB2312" w:hAnsi="仿宋" w:eastAsia="仿宋_GB2312" w:cs="仿宋"/>
          <w:kern w:val="0"/>
          <w:sz w:val="32"/>
          <w:szCs w:val="32"/>
        </w:rPr>
        <w:t>1、人员确定。根据岗位计划聘用人数，按1:1的比例，在面试合格的人员中，从高分到低分，确定参加体检人选。</w:t>
      </w:r>
      <w:r>
        <w:rPr>
          <w:rFonts w:hint="eastAsia" w:ascii="仿宋_GB2312" w:hAnsi="仿宋" w:eastAsia="仿宋_GB2312" w:cs="仿宋"/>
          <w:kern w:val="0"/>
          <w:sz w:val="32"/>
          <w:szCs w:val="32"/>
        </w:rPr>
        <w:br/>
      </w:r>
      <w:r>
        <w:rPr>
          <w:rFonts w:hint="eastAsia" w:ascii="仿宋_GB2312" w:hAnsi="仿宋" w:eastAsia="仿宋_GB2312" w:cs="仿宋"/>
          <w:kern w:val="0"/>
          <w:sz w:val="32"/>
          <w:szCs w:val="32"/>
        </w:rPr>
        <w:t>　　2、体检标准。参照原人事部、卫生部颁发的《公务员录用体检通用标准（试行）》和《关于进一步规范入学和就业体检项目维护乙肝表面抗原携带者入学和就业权利的通知》实行（行业、部门有规定的从其规定）。体检医院为县级以上医院。考生对体检结果有疑问的，可在得知体检结论的7天内提出复检，允许申请复检一次，并以复检结果为准。</w:t>
      </w:r>
      <w:r>
        <w:rPr>
          <w:rFonts w:hint="eastAsia" w:ascii="仿宋_GB2312" w:hAnsi="仿宋" w:eastAsia="仿宋_GB2312" w:cs="仿宋"/>
          <w:kern w:val="0"/>
          <w:sz w:val="32"/>
          <w:szCs w:val="32"/>
        </w:rPr>
        <w:br/>
      </w:r>
      <w:r>
        <w:rPr>
          <w:rFonts w:hint="eastAsia" w:ascii="仿宋_GB2312" w:hAnsi="仿宋" w:eastAsia="仿宋_GB2312" w:cs="仿宋"/>
          <w:kern w:val="0"/>
          <w:sz w:val="32"/>
          <w:szCs w:val="32"/>
        </w:rPr>
        <w:t>　　3、体检缺席者，取消聘用资格。</w:t>
      </w:r>
    </w:p>
    <w:p>
      <w:pPr>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六、考核</w:t>
      </w:r>
    </w:p>
    <w:p>
      <w:pPr>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招聘单位主管部门按1：1比例对面试、体检均合格的报考者组织考核。</w:t>
      </w:r>
    </w:p>
    <w:p>
      <w:pPr>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考核包括核实报考者是否符合规定的报考条件，确认其报名时提交的信息和材料是否真实、准确，重点考核应聘人员的思想政治表现、道德品质、业务能力、工作实绩、计划生育以及是否需要回避等方面的情况。</w:t>
      </w:r>
      <w:r>
        <w:rPr>
          <w:rFonts w:hint="eastAsia" w:ascii="仿宋_GB2312" w:hAnsi="仿宋" w:eastAsia="仿宋_GB2312" w:cs="仿宋"/>
          <w:kern w:val="0"/>
          <w:sz w:val="32"/>
          <w:szCs w:val="32"/>
        </w:rPr>
        <w:br/>
      </w:r>
      <w:r>
        <w:rPr>
          <w:rFonts w:hint="eastAsia" w:ascii="仿宋_GB2312" w:hAnsi="仿宋" w:eastAsia="仿宋_GB2312" w:cs="仿宋"/>
          <w:bCs/>
          <w:kern w:val="0"/>
          <w:sz w:val="32"/>
          <w:szCs w:val="32"/>
        </w:rPr>
        <w:t>　　七、聘用、递补</w:t>
      </w:r>
    </w:p>
    <w:p>
      <w:pPr>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按规定的条件、程序和标准，集体研究确定考试成绩、体检结果和考核情况都合格的人员为拟聘用人选，并报送市人社局在相关网站进行5个工作日的公示，经公示不影响聘用的，市人社局予以核准，并按照规定办理聘用手续。</w:t>
      </w:r>
    </w:p>
    <w:p>
      <w:pPr>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考核或体检不合格的，原则上招聘单位主管部门按合格线上考生面试成绩从高到低依次递补。</w:t>
      </w:r>
    </w:p>
    <w:p>
      <w:pPr>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八、</w:t>
      </w:r>
      <w:r>
        <w:rPr>
          <w:rFonts w:hint="eastAsia" w:ascii="仿宋_GB2312" w:eastAsia="仿宋_GB2312"/>
          <w:sz w:val="32"/>
          <w:szCs w:val="32"/>
        </w:rPr>
        <w:t>纪律与监督</w:t>
      </w:r>
    </w:p>
    <w:p>
      <w:pPr>
        <w:ind w:firstLine="640" w:firstLineChars="200"/>
        <w:rPr>
          <w:rFonts w:ascii="仿宋_GB2312" w:eastAsia="仿宋_GB2312"/>
          <w:sz w:val="32"/>
          <w:szCs w:val="32"/>
        </w:rPr>
      </w:pPr>
      <w:r>
        <w:rPr>
          <w:rFonts w:hint="eastAsia" w:ascii="仿宋_GB2312" w:eastAsia="仿宋_GB2312"/>
          <w:sz w:val="32"/>
          <w:szCs w:val="32"/>
        </w:rPr>
        <w:t>公开招聘工作主动接受纪检监察部门的监督，并及时受理群众举报和投诉。</w:t>
      </w:r>
    </w:p>
    <w:p>
      <w:pPr>
        <w:ind w:firstLine="640" w:firstLineChars="200"/>
        <w:jc w:val="left"/>
        <w:rPr>
          <w:rFonts w:ascii="仿宋_GB2312" w:hAnsi="仿宋" w:eastAsia="仿宋_GB2312" w:cs="仿宋"/>
          <w:bCs/>
          <w:kern w:val="0"/>
          <w:sz w:val="32"/>
          <w:szCs w:val="32"/>
        </w:rPr>
      </w:pPr>
      <w:r>
        <w:rPr>
          <w:rFonts w:hint="eastAsia" w:ascii="仿宋_GB2312" w:hAnsi="仿宋" w:eastAsia="仿宋_GB2312" w:cs="仿宋"/>
          <w:bCs/>
          <w:kern w:val="0"/>
          <w:sz w:val="32"/>
          <w:szCs w:val="32"/>
        </w:rPr>
        <w:t>九、其他事项</w:t>
      </w:r>
    </w:p>
    <w:p>
      <w:pPr>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通过招聘程序所确定的拟聘用人选，必须在规定的时间期限内获得相应的学位证书和毕业证书，否则取消聘用资格。</w:t>
      </w:r>
      <w:r>
        <w:rPr>
          <w:rFonts w:hint="eastAsia" w:ascii="仿宋_GB2312" w:hAnsi="仿宋" w:eastAsia="仿宋_GB2312" w:cs="仿宋"/>
          <w:kern w:val="0"/>
          <w:sz w:val="32"/>
          <w:szCs w:val="32"/>
        </w:rPr>
        <w:br/>
      </w:r>
      <w:r>
        <w:rPr>
          <w:rFonts w:hint="eastAsia" w:ascii="仿宋_GB2312" w:hAnsi="仿宋" w:eastAsia="仿宋_GB2312" w:cs="仿宋"/>
          <w:kern w:val="0"/>
          <w:sz w:val="32"/>
          <w:szCs w:val="32"/>
        </w:rPr>
        <w:t xml:space="preserve">    综合应聘人员的面试考核情况，按照有关程序研究确定拟聘用人选，签订聘用协议书，按照有关程序规定办理聘用手续。被聘用人员的工资、福利待遇按国家有关规定执行。</w:t>
      </w:r>
    </w:p>
    <w:p>
      <w:pPr>
        <w:spacing w:line="520" w:lineRule="exact"/>
        <w:ind w:firstLine="640" w:firstLineChars="200"/>
        <w:jc w:val="left"/>
        <w:rPr>
          <w:rFonts w:ascii="仿宋" w:hAnsi="仿宋" w:eastAsia="仿宋" w:cs="仿宋"/>
          <w:kern w:val="0"/>
          <w:sz w:val="32"/>
          <w:szCs w:val="32"/>
        </w:rPr>
      </w:pPr>
    </w:p>
    <w:p>
      <w:pPr>
        <w:spacing w:line="520" w:lineRule="exact"/>
        <w:ind w:firstLine="640" w:firstLineChars="200"/>
        <w:jc w:val="left"/>
        <w:rPr>
          <w:rFonts w:ascii="仿宋" w:hAnsi="仿宋" w:eastAsia="仿宋" w:cs="仿宋"/>
          <w:kern w:val="0"/>
          <w:sz w:val="32"/>
          <w:szCs w:val="32"/>
        </w:rPr>
      </w:pPr>
    </w:p>
    <w:p>
      <w:pPr>
        <w:tabs>
          <w:tab w:val="left" w:pos="6360"/>
        </w:tabs>
        <w:spacing w:line="460" w:lineRule="exact"/>
        <w:jc w:val="center"/>
        <w:rPr>
          <w:rFonts w:ascii="黑体" w:hAnsi="宋体" w:eastAsia="黑体"/>
          <w:bCs/>
          <w:sz w:val="32"/>
          <w:szCs w:val="32"/>
        </w:rPr>
      </w:pPr>
      <w:r>
        <w:rPr>
          <w:rFonts w:hint="eastAsia" w:ascii="黑体" w:hAnsi="宋体" w:eastAsia="黑体"/>
          <w:bCs/>
          <w:sz w:val="32"/>
          <w:szCs w:val="32"/>
        </w:rPr>
        <w:t>莆田市市直医疗卫生单位2019年公开招聘研究生报名表</w:t>
      </w:r>
    </w:p>
    <w:p>
      <w:pPr>
        <w:tabs>
          <w:tab w:val="left" w:pos="6360"/>
        </w:tabs>
        <w:spacing w:line="320" w:lineRule="exact"/>
        <w:rPr>
          <w:rFonts w:eastAsia="黑体"/>
          <w:bCs/>
          <w:sz w:val="24"/>
          <w:szCs w:val="30"/>
        </w:rPr>
      </w:pPr>
    </w:p>
    <w:p>
      <w:pPr>
        <w:tabs>
          <w:tab w:val="left" w:pos="6240"/>
        </w:tabs>
        <w:spacing w:afterLines="50" w:line="360" w:lineRule="exact"/>
        <w:rPr>
          <w:rFonts w:ascii="宋体" w:hAnsi="宋体" w:cs="宋体"/>
          <w:b/>
          <w:sz w:val="28"/>
          <w:szCs w:val="28"/>
        </w:rPr>
      </w:pPr>
      <w:r>
        <w:rPr>
          <w:rFonts w:hint="eastAsia" w:ascii="Times New Roman" w:hAnsi="Times New Roman" w:eastAsia="黑体"/>
          <w:bCs/>
          <w:sz w:val="24"/>
          <w:szCs w:val="30"/>
        </w:rPr>
        <w:t>应聘单位：                   应聘岗位：</w:t>
      </w:r>
    </w:p>
    <w:tbl>
      <w:tblPr>
        <w:tblW w:w="105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
      <w:tblGrid>
        <w:gridCol w:w="1438"/>
        <w:gridCol w:w="732"/>
        <w:gridCol w:w="174"/>
        <w:gridCol w:w="581"/>
        <w:gridCol w:w="948"/>
        <w:gridCol w:w="383"/>
        <w:gridCol w:w="348"/>
        <w:gridCol w:w="516"/>
        <w:gridCol w:w="350"/>
        <w:gridCol w:w="11"/>
        <w:gridCol w:w="598"/>
        <w:gridCol w:w="185"/>
        <w:gridCol w:w="547"/>
        <w:gridCol w:w="906"/>
        <w:gridCol w:w="437"/>
        <w:gridCol w:w="713"/>
        <w:gridCol w:w="933"/>
        <w:gridCol w:w="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cantSplit/>
          <w:trHeight w:val="604" w:hRule="exact"/>
          <w:jc w:val="center"/>
        </w:trPr>
        <w:tc>
          <w:tcPr>
            <w:tcW w:w="143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bCs/>
                <w:sz w:val="24"/>
                <w:szCs w:val="30"/>
              </w:rPr>
            </w:pPr>
            <w:r>
              <w:rPr>
                <w:rFonts w:hint="eastAsia" w:ascii="宋体" w:hAnsi="宋体" w:cs="宋体"/>
                <w:bCs/>
                <w:sz w:val="24"/>
                <w:szCs w:val="30"/>
              </w:rPr>
              <w:t>姓  名</w:t>
            </w:r>
          </w:p>
        </w:tc>
        <w:tc>
          <w:tcPr>
            <w:tcW w:w="1487"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楷体_GB2312" w:hAnsi="宋体" w:eastAsia="楷体_GB2312" w:cs="楷体_GB2312"/>
                <w:bCs/>
                <w:sz w:val="28"/>
                <w:szCs w:val="28"/>
              </w:rPr>
            </w:pPr>
          </w:p>
        </w:tc>
        <w:tc>
          <w:tcPr>
            <w:tcW w:w="1331"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bCs/>
                <w:sz w:val="24"/>
                <w:szCs w:val="32"/>
              </w:rPr>
            </w:pPr>
            <w:r>
              <w:rPr>
                <w:rFonts w:hint="eastAsia" w:ascii="宋体" w:hAnsi="宋体" w:cs="宋体"/>
                <w:bCs/>
                <w:sz w:val="24"/>
                <w:szCs w:val="32"/>
              </w:rPr>
              <w:t>性  别</w:t>
            </w:r>
          </w:p>
        </w:tc>
        <w:tc>
          <w:tcPr>
            <w:tcW w:w="864"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楷体_GB2312" w:hAnsi="宋体" w:eastAsia="楷体_GB2312" w:cs="楷体_GB2312"/>
                <w:bCs/>
                <w:sz w:val="28"/>
                <w:szCs w:val="28"/>
              </w:rPr>
            </w:pPr>
          </w:p>
        </w:tc>
        <w:tc>
          <w:tcPr>
            <w:tcW w:w="1144"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bCs/>
                <w:sz w:val="24"/>
                <w:szCs w:val="30"/>
              </w:rPr>
            </w:pPr>
            <w:r>
              <w:rPr>
                <w:rFonts w:hint="eastAsia" w:ascii="宋体" w:hAnsi="宋体" w:cs="宋体"/>
                <w:bCs/>
                <w:sz w:val="24"/>
                <w:szCs w:val="30"/>
              </w:rPr>
              <w:t>出  生</w:t>
            </w:r>
          </w:p>
          <w:p>
            <w:pPr>
              <w:spacing w:line="320" w:lineRule="exact"/>
              <w:jc w:val="center"/>
              <w:rPr>
                <w:rFonts w:ascii="宋体" w:hAnsi="宋体" w:cs="宋体"/>
                <w:bCs/>
                <w:sz w:val="24"/>
                <w:szCs w:val="32"/>
              </w:rPr>
            </w:pPr>
            <w:r>
              <w:rPr>
                <w:rFonts w:hint="eastAsia" w:ascii="宋体" w:hAnsi="宋体" w:cs="宋体"/>
                <w:bCs/>
                <w:sz w:val="24"/>
                <w:szCs w:val="30"/>
              </w:rPr>
              <w:t>年  月</w:t>
            </w:r>
          </w:p>
        </w:tc>
        <w:tc>
          <w:tcPr>
            <w:tcW w:w="2603"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bCs/>
                <w:sz w:val="24"/>
                <w:szCs w:val="32"/>
              </w:rPr>
            </w:pPr>
            <w:r>
              <w:rPr>
                <w:rFonts w:hint="eastAsia" w:ascii="宋体" w:hAnsi="宋体" w:cs="宋体"/>
                <w:bCs/>
                <w:sz w:val="24"/>
                <w:szCs w:val="32"/>
              </w:rPr>
              <w:t xml:space="preserve">   年   月</w:t>
            </w:r>
          </w:p>
        </w:tc>
        <w:tc>
          <w:tcPr>
            <w:tcW w:w="1673" w:type="dxa"/>
            <w:gridSpan w:val="2"/>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rPr>
            </w:pPr>
            <w:r>
              <w:rPr>
                <w:rFonts w:hint="eastAsia" w:ascii="宋体" w:hAnsi="宋体" w:cs="宋体"/>
                <w:szCs w:val="24"/>
              </w:rPr>
              <w:t>近期2寸照片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cantSplit/>
          <w:trHeight w:val="604" w:hRule="exact"/>
          <w:jc w:val="center"/>
        </w:trPr>
        <w:tc>
          <w:tcPr>
            <w:tcW w:w="143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bCs/>
                <w:sz w:val="24"/>
                <w:szCs w:val="24"/>
              </w:rPr>
            </w:pPr>
            <w:r>
              <w:rPr>
                <w:rFonts w:hint="eastAsia" w:ascii="宋体" w:hAnsi="宋体" w:cs="宋体"/>
                <w:bCs/>
                <w:sz w:val="24"/>
                <w:szCs w:val="24"/>
              </w:rPr>
              <w:t>籍  贯</w:t>
            </w:r>
          </w:p>
        </w:tc>
        <w:tc>
          <w:tcPr>
            <w:tcW w:w="1487"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楷体_GB2312" w:hAnsi="宋体" w:eastAsia="楷体_GB2312" w:cs="楷体_GB2312"/>
                <w:bCs/>
                <w:sz w:val="28"/>
                <w:szCs w:val="28"/>
              </w:rPr>
            </w:pPr>
          </w:p>
        </w:tc>
        <w:tc>
          <w:tcPr>
            <w:tcW w:w="1331"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bCs/>
                <w:sz w:val="24"/>
                <w:szCs w:val="24"/>
              </w:rPr>
            </w:pPr>
            <w:r>
              <w:rPr>
                <w:rFonts w:hint="eastAsia" w:ascii="宋体" w:hAnsi="宋体" w:cs="宋体"/>
                <w:bCs/>
                <w:sz w:val="24"/>
                <w:szCs w:val="24"/>
              </w:rPr>
              <w:t>民  族</w:t>
            </w:r>
          </w:p>
        </w:tc>
        <w:tc>
          <w:tcPr>
            <w:tcW w:w="864" w:type="dxa"/>
            <w:gridSpan w:val="2"/>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楷体_GB2312" w:hAnsi="宋体" w:eastAsia="楷体_GB2312" w:cs="楷体_GB2312"/>
                <w:sz w:val="28"/>
                <w:szCs w:val="28"/>
              </w:rPr>
            </w:pPr>
          </w:p>
        </w:tc>
        <w:tc>
          <w:tcPr>
            <w:tcW w:w="1144" w:type="dxa"/>
            <w:gridSpan w:val="4"/>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宋体" w:hAnsi="宋体" w:cs="宋体"/>
                <w:sz w:val="24"/>
                <w:szCs w:val="24"/>
              </w:rPr>
            </w:pPr>
            <w:r>
              <w:rPr>
                <w:rFonts w:hint="eastAsia" w:ascii="宋体" w:hAnsi="宋体" w:cs="宋体"/>
                <w:sz w:val="24"/>
                <w:szCs w:val="24"/>
              </w:rPr>
              <w:t>婚  姻</w:t>
            </w:r>
          </w:p>
          <w:p>
            <w:pPr>
              <w:spacing w:line="320" w:lineRule="exact"/>
              <w:jc w:val="center"/>
              <w:rPr>
                <w:rFonts w:ascii="宋体" w:hAnsi="宋体" w:cs="宋体"/>
                <w:sz w:val="24"/>
                <w:szCs w:val="24"/>
              </w:rPr>
            </w:pPr>
            <w:r>
              <w:rPr>
                <w:rFonts w:hint="eastAsia" w:ascii="宋体" w:hAnsi="宋体" w:cs="宋体"/>
                <w:sz w:val="24"/>
                <w:szCs w:val="24"/>
              </w:rPr>
              <w:t>状  况</w:t>
            </w:r>
          </w:p>
        </w:tc>
        <w:tc>
          <w:tcPr>
            <w:tcW w:w="2603" w:type="dxa"/>
            <w:gridSpan w:val="4"/>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楷体_GB2312" w:hAnsi="宋体" w:eastAsia="楷体_GB2312" w:cs="楷体_GB2312"/>
                <w:sz w:val="28"/>
                <w:szCs w:val="28"/>
              </w:rPr>
            </w:pPr>
          </w:p>
        </w:tc>
        <w:tc>
          <w:tcPr>
            <w:tcW w:w="1673" w:type="dxa"/>
            <w:gridSpan w:val="2"/>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cantSplit/>
          <w:trHeight w:val="604" w:hRule="exact"/>
          <w:jc w:val="center"/>
        </w:trPr>
        <w:tc>
          <w:tcPr>
            <w:tcW w:w="143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bCs/>
                <w:sz w:val="24"/>
                <w:szCs w:val="30"/>
              </w:rPr>
            </w:pPr>
            <w:r>
              <w:rPr>
                <w:rFonts w:hint="eastAsia" w:ascii="宋体" w:hAnsi="宋体" w:cs="宋体"/>
                <w:bCs/>
                <w:sz w:val="24"/>
                <w:szCs w:val="30"/>
              </w:rPr>
              <w:t>政治面貌</w:t>
            </w:r>
          </w:p>
        </w:tc>
        <w:tc>
          <w:tcPr>
            <w:tcW w:w="1487" w:type="dxa"/>
            <w:gridSpan w:val="3"/>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楷体_GB2312" w:hAnsi="宋体" w:eastAsia="楷体_GB2312" w:cs="楷体_GB2312"/>
                <w:bCs/>
                <w:sz w:val="28"/>
                <w:szCs w:val="28"/>
              </w:rPr>
            </w:pPr>
          </w:p>
        </w:tc>
        <w:tc>
          <w:tcPr>
            <w:tcW w:w="1331" w:type="dxa"/>
            <w:gridSpan w:val="2"/>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宋体" w:hAnsi="宋体" w:cs="宋体"/>
                <w:bCs/>
                <w:sz w:val="24"/>
                <w:szCs w:val="32"/>
              </w:rPr>
            </w:pPr>
            <w:r>
              <w:rPr>
                <w:rFonts w:hint="eastAsia" w:ascii="宋体" w:hAnsi="宋体" w:cs="宋体"/>
                <w:bCs/>
                <w:sz w:val="24"/>
                <w:szCs w:val="32"/>
              </w:rPr>
              <w:t>身份证</w:t>
            </w:r>
          </w:p>
          <w:p>
            <w:pPr>
              <w:spacing w:line="320" w:lineRule="exact"/>
              <w:jc w:val="center"/>
              <w:rPr>
                <w:rFonts w:ascii="宋体" w:hAnsi="宋体" w:cs="宋体"/>
              </w:rPr>
            </w:pPr>
            <w:r>
              <w:rPr>
                <w:rFonts w:hint="eastAsia" w:ascii="宋体" w:hAnsi="宋体" w:cs="宋体"/>
                <w:bCs/>
                <w:sz w:val="24"/>
                <w:szCs w:val="32"/>
              </w:rPr>
              <w:t>号  码</w:t>
            </w:r>
          </w:p>
        </w:tc>
        <w:tc>
          <w:tcPr>
            <w:tcW w:w="4611" w:type="dxa"/>
            <w:gridSpan w:val="10"/>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sz w:val="28"/>
                <w:szCs w:val="28"/>
              </w:rPr>
            </w:pPr>
          </w:p>
        </w:tc>
        <w:tc>
          <w:tcPr>
            <w:tcW w:w="1673" w:type="dxa"/>
            <w:gridSpan w:val="2"/>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cantSplit/>
          <w:trHeight w:val="604" w:hRule="exact"/>
          <w:jc w:val="center"/>
        </w:trPr>
        <w:tc>
          <w:tcPr>
            <w:tcW w:w="143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bCs/>
                <w:sz w:val="24"/>
                <w:szCs w:val="30"/>
              </w:rPr>
            </w:pPr>
            <w:r>
              <w:rPr>
                <w:rFonts w:hint="eastAsia" w:ascii="宋体" w:hAnsi="宋体" w:cs="宋体"/>
                <w:bCs/>
                <w:sz w:val="24"/>
                <w:szCs w:val="30"/>
              </w:rPr>
              <w:t>最高学历</w:t>
            </w:r>
          </w:p>
        </w:tc>
        <w:tc>
          <w:tcPr>
            <w:tcW w:w="1487" w:type="dxa"/>
            <w:gridSpan w:val="3"/>
            <w:tcBorders>
              <w:top w:val="single" w:color="auto" w:sz="6" w:space="0"/>
              <w:left w:val="single" w:color="auto" w:sz="6" w:space="0"/>
              <w:bottom w:val="single" w:color="auto" w:sz="6" w:space="0"/>
              <w:right w:val="single" w:color="auto" w:sz="4" w:space="0"/>
            </w:tcBorders>
            <w:vAlign w:val="center"/>
          </w:tcPr>
          <w:p>
            <w:pPr>
              <w:spacing w:line="320" w:lineRule="exact"/>
              <w:ind w:left="42"/>
              <w:jc w:val="center"/>
              <w:rPr>
                <w:rFonts w:ascii="楷体_GB2312" w:hAnsi="宋体" w:eastAsia="楷体_GB2312" w:cs="楷体_GB2312"/>
                <w:bCs/>
                <w:sz w:val="28"/>
                <w:szCs w:val="28"/>
              </w:rPr>
            </w:pPr>
          </w:p>
        </w:tc>
        <w:tc>
          <w:tcPr>
            <w:tcW w:w="1331" w:type="dxa"/>
            <w:gridSpan w:val="2"/>
            <w:tcBorders>
              <w:top w:val="single" w:color="auto" w:sz="6" w:space="0"/>
              <w:left w:val="single" w:color="auto" w:sz="4" w:space="0"/>
              <w:bottom w:val="single" w:color="auto" w:sz="6" w:space="0"/>
              <w:right w:val="single" w:color="auto" w:sz="4" w:space="0"/>
            </w:tcBorders>
            <w:vAlign w:val="center"/>
          </w:tcPr>
          <w:p>
            <w:pPr>
              <w:spacing w:line="320" w:lineRule="exact"/>
              <w:ind w:left="42"/>
              <w:jc w:val="center"/>
              <w:rPr>
                <w:rFonts w:ascii="宋体" w:hAnsi="宋体" w:cs="宋体"/>
                <w:bCs/>
                <w:sz w:val="24"/>
                <w:szCs w:val="32"/>
              </w:rPr>
            </w:pPr>
            <w:r>
              <w:rPr>
                <w:rFonts w:hint="eastAsia" w:ascii="宋体" w:hAnsi="宋体" w:cs="宋体"/>
                <w:bCs/>
                <w:sz w:val="24"/>
                <w:szCs w:val="32"/>
              </w:rPr>
              <w:t>最高学位</w:t>
            </w:r>
          </w:p>
        </w:tc>
        <w:tc>
          <w:tcPr>
            <w:tcW w:w="1214" w:type="dxa"/>
            <w:gridSpan w:val="3"/>
            <w:tcBorders>
              <w:top w:val="single" w:color="auto" w:sz="6" w:space="0"/>
              <w:left w:val="single" w:color="auto" w:sz="4" w:space="0"/>
              <w:bottom w:val="single" w:color="auto" w:sz="6" w:space="0"/>
              <w:right w:val="single" w:color="auto" w:sz="4" w:space="0"/>
            </w:tcBorders>
            <w:vAlign w:val="center"/>
          </w:tcPr>
          <w:p>
            <w:pPr>
              <w:widowControl/>
              <w:spacing w:line="320" w:lineRule="exact"/>
              <w:ind w:left="87"/>
              <w:rPr>
                <w:rFonts w:ascii="楷体_GB2312" w:hAnsi="宋体" w:eastAsia="楷体_GB2312" w:cs="楷体_GB2312"/>
                <w:bCs/>
                <w:sz w:val="28"/>
                <w:szCs w:val="28"/>
              </w:rPr>
            </w:pPr>
          </w:p>
        </w:tc>
        <w:tc>
          <w:tcPr>
            <w:tcW w:w="1341"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ascii="宋体" w:hAnsi="宋体" w:cs="宋体"/>
                <w:bCs/>
                <w:sz w:val="24"/>
                <w:szCs w:val="32"/>
              </w:rPr>
            </w:pPr>
            <w:r>
              <w:rPr>
                <w:rFonts w:hint="eastAsia" w:ascii="宋体" w:hAnsi="宋体" w:cs="宋体"/>
                <w:bCs/>
                <w:sz w:val="24"/>
                <w:szCs w:val="32"/>
              </w:rPr>
              <w:t>毕业时间</w:t>
            </w:r>
          </w:p>
        </w:tc>
        <w:tc>
          <w:tcPr>
            <w:tcW w:w="2056" w:type="dxa"/>
            <w:gridSpan w:val="3"/>
            <w:tcBorders>
              <w:top w:val="single" w:color="auto" w:sz="6" w:space="0"/>
              <w:left w:val="single" w:color="auto" w:sz="4" w:space="0"/>
              <w:bottom w:val="single" w:color="auto" w:sz="6" w:space="0"/>
              <w:right w:val="single" w:color="auto" w:sz="6" w:space="0"/>
            </w:tcBorders>
            <w:vAlign w:val="center"/>
          </w:tcPr>
          <w:p>
            <w:pPr>
              <w:widowControl/>
              <w:spacing w:line="320" w:lineRule="exact"/>
              <w:ind w:firstLine="600" w:firstLineChars="250"/>
              <w:rPr>
                <w:rFonts w:ascii="宋体" w:hAnsi="宋体" w:cs="宋体"/>
                <w:bCs/>
                <w:sz w:val="24"/>
                <w:szCs w:val="32"/>
              </w:rPr>
            </w:pPr>
            <w:r>
              <w:rPr>
                <w:rFonts w:hint="eastAsia" w:ascii="宋体" w:hAnsi="宋体" w:cs="宋体"/>
                <w:bCs/>
                <w:sz w:val="24"/>
                <w:szCs w:val="32"/>
              </w:rPr>
              <w:t>年   月</w:t>
            </w:r>
          </w:p>
        </w:tc>
        <w:tc>
          <w:tcPr>
            <w:tcW w:w="1673" w:type="dxa"/>
            <w:gridSpan w:val="2"/>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cantSplit/>
          <w:trHeight w:val="604" w:hRule="exact"/>
          <w:jc w:val="center"/>
        </w:trPr>
        <w:tc>
          <w:tcPr>
            <w:tcW w:w="1438"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cs="宋体"/>
                <w:bCs/>
                <w:sz w:val="24"/>
                <w:szCs w:val="30"/>
              </w:rPr>
            </w:pPr>
            <w:r>
              <w:rPr>
                <w:rFonts w:hint="eastAsia" w:ascii="宋体" w:hAnsi="宋体" w:cs="宋体"/>
                <w:bCs/>
                <w:sz w:val="24"/>
                <w:szCs w:val="30"/>
              </w:rPr>
              <w:t>联系方式</w:t>
            </w:r>
          </w:p>
        </w:tc>
        <w:tc>
          <w:tcPr>
            <w:tcW w:w="732"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宋体" w:hAnsi="宋体" w:cs="宋体"/>
                <w:bCs/>
                <w:sz w:val="24"/>
                <w:szCs w:val="32"/>
              </w:rPr>
            </w:pPr>
            <w:r>
              <w:rPr>
                <w:rFonts w:hint="eastAsia" w:ascii="宋体" w:hAnsi="宋体" w:cs="宋体"/>
                <w:bCs/>
                <w:sz w:val="24"/>
                <w:szCs w:val="30"/>
              </w:rPr>
              <w:t>通信地址</w:t>
            </w:r>
          </w:p>
        </w:tc>
        <w:tc>
          <w:tcPr>
            <w:tcW w:w="5547" w:type="dxa"/>
            <w:gridSpan w:val="12"/>
            <w:tcBorders>
              <w:top w:val="single" w:color="auto" w:sz="6" w:space="0"/>
              <w:left w:val="single" w:color="auto" w:sz="6" w:space="0"/>
              <w:bottom w:val="single" w:color="auto" w:sz="6" w:space="0"/>
              <w:right w:val="single" w:color="auto" w:sz="4" w:space="0"/>
            </w:tcBorders>
            <w:vAlign w:val="center"/>
          </w:tcPr>
          <w:p>
            <w:pPr>
              <w:widowControl/>
              <w:spacing w:line="320" w:lineRule="exact"/>
              <w:jc w:val="center"/>
              <w:rPr>
                <w:rFonts w:ascii="楷体_GB2312" w:hAnsi="宋体" w:eastAsia="楷体_GB2312" w:cs="楷体_GB2312"/>
                <w:bCs/>
                <w:sz w:val="24"/>
                <w:szCs w:val="24"/>
              </w:rPr>
            </w:pPr>
          </w:p>
        </w:tc>
        <w:tc>
          <w:tcPr>
            <w:tcW w:w="1150" w:type="dxa"/>
            <w:gridSpan w:val="2"/>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ascii="宋体" w:hAnsi="宋体" w:cs="宋体"/>
                <w:bCs/>
                <w:sz w:val="24"/>
                <w:szCs w:val="32"/>
              </w:rPr>
            </w:pPr>
            <w:r>
              <w:rPr>
                <w:rFonts w:hint="eastAsia" w:ascii="宋体" w:hAnsi="宋体" w:cs="宋体"/>
                <w:bCs/>
                <w:sz w:val="24"/>
                <w:szCs w:val="32"/>
              </w:rPr>
              <w:t>邮编</w:t>
            </w:r>
          </w:p>
        </w:tc>
        <w:tc>
          <w:tcPr>
            <w:tcW w:w="1673" w:type="dxa"/>
            <w:gridSpan w:val="2"/>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楷体_GB2312" w:hAnsi="宋体" w:eastAsia="楷体_GB2312" w:cs="楷体_GB2312"/>
                <w:bCs/>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cantSplit/>
          <w:trHeight w:val="604" w:hRule="exact"/>
          <w:jc w:val="center"/>
        </w:trPr>
        <w:tc>
          <w:tcPr>
            <w:tcW w:w="1438" w:type="dxa"/>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20"/>
                <w:szCs w:val="20"/>
              </w:rPr>
            </w:pPr>
          </w:p>
        </w:tc>
        <w:tc>
          <w:tcPr>
            <w:tcW w:w="732"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宋体" w:hAnsi="宋体" w:cs="宋体"/>
                <w:bCs/>
                <w:sz w:val="24"/>
                <w:szCs w:val="32"/>
              </w:rPr>
            </w:pPr>
            <w:r>
              <w:rPr>
                <w:rFonts w:hint="eastAsia" w:ascii="宋体" w:hAnsi="宋体" w:cs="宋体"/>
                <w:bCs/>
                <w:sz w:val="24"/>
                <w:szCs w:val="32"/>
              </w:rPr>
              <w:t>电子邮箱</w:t>
            </w:r>
          </w:p>
        </w:tc>
        <w:tc>
          <w:tcPr>
            <w:tcW w:w="2434" w:type="dxa"/>
            <w:gridSpan w:val="5"/>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楷体_GB2312" w:hAnsi="宋体" w:eastAsia="楷体_GB2312" w:cs="楷体_GB2312"/>
                <w:bCs/>
                <w:sz w:val="24"/>
                <w:szCs w:val="32"/>
              </w:rPr>
            </w:pPr>
          </w:p>
        </w:tc>
        <w:tc>
          <w:tcPr>
            <w:tcW w:w="877"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宋体" w:hAnsi="宋体" w:cs="宋体"/>
                <w:bCs/>
                <w:sz w:val="24"/>
                <w:szCs w:val="32"/>
              </w:rPr>
            </w:pPr>
            <w:r>
              <w:rPr>
                <w:rFonts w:hint="eastAsia" w:ascii="宋体" w:hAnsi="宋体" w:cs="宋体"/>
                <w:bCs/>
                <w:sz w:val="24"/>
                <w:szCs w:val="32"/>
              </w:rPr>
              <w:t>手机</w:t>
            </w:r>
          </w:p>
        </w:tc>
        <w:tc>
          <w:tcPr>
            <w:tcW w:w="2236" w:type="dxa"/>
            <w:gridSpan w:val="4"/>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楷体_GB2312" w:hAnsi="宋体" w:eastAsia="楷体_GB2312" w:cs="楷体_GB2312"/>
                <w:bCs/>
                <w:sz w:val="24"/>
                <w:szCs w:val="32"/>
              </w:rPr>
            </w:pPr>
          </w:p>
        </w:tc>
        <w:tc>
          <w:tcPr>
            <w:tcW w:w="1150"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宋体" w:hAnsi="宋体" w:cs="宋体"/>
                <w:bCs/>
                <w:sz w:val="24"/>
                <w:szCs w:val="32"/>
              </w:rPr>
            </w:pPr>
            <w:r>
              <w:rPr>
                <w:rFonts w:hint="eastAsia" w:ascii="宋体" w:hAnsi="宋体" w:cs="宋体"/>
                <w:bCs/>
                <w:sz w:val="24"/>
                <w:szCs w:val="32"/>
              </w:rPr>
              <w:t>固定电话</w:t>
            </w:r>
          </w:p>
        </w:tc>
        <w:tc>
          <w:tcPr>
            <w:tcW w:w="1673"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楷体_GB2312" w:hAnsi="宋体" w:eastAsia="楷体_GB2312" w:cs="楷体_GB2312"/>
                <w:bCs/>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cantSplit/>
          <w:trHeight w:val="604" w:hRule="exact"/>
          <w:jc w:val="center"/>
        </w:trPr>
        <w:tc>
          <w:tcPr>
            <w:tcW w:w="1438"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cs="宋体"/>
                <w:bCs/>
                <w:sz w:val="24"/>
                <w:szCs w:val="30"/>
              </w:rPr>
            </w:pPr>
            <w:r>
              <w:rPr>
                <w:rFonts w:hint="eastAsia" w:ascii="宋体" w:hAnsi="宋体" w:cs="宋体"/>
                <w:bCs/>
                <w:sz w:val="24"/>
                <w:szCs w:val="30"/>
              </w:rPr>
              <w:t>学习简历</w:t>
            </w:r>
          </w:p>
        </w:tc>
        <w:tc>
          <w:tcPr>
            <w:tcW w:w="906" w:type="dxa"/>
            <w:gridSpan w:val="2"/>
            <w:tcBorders>
              <w:top w:val="single" w:color="auto" w:sz="6" w:space="0"/>
              <w:left w:val="single" w:color="auto" w:sz="6" w:space="0"/>
              <w:bottom w:val="single" w:color="auto" w:sz="6" w:space="0"/>
              <w:right w:val="single" w:color="auto" w:sz="4" w:space="0"/>
            </w:tcBorders>
            <w:vAlign w:val="center"/>
          </w:tcPr>
          <w:p>
            <w:pPr>
              <w:widowControl/>
              <w:spacing w:line="380" w:lineRule="exact"/>
              <w:jc w:val="center"/>
              <w:rPr>
                <w:rFonts w:ascii="宋体" w:hAnsi="宋体" w:cs="宋体"/>
                <w:bCs/>
                <w:sz w:val="24"/>
                <w:szCs w:val="32"/>
              </w:rPr>
            </w:pPr>
            <w:r>
              <w:rPr>
                <w:rFonts w:hint="eastAsia" w:ascii="宋体" w:hAnsi="宋体" w:cs="宋体"/>
                <w:bCs/>
                <w:sz w:val="24"/>
                <w:szCs w:val="32"/>
              </w:rPr>
              <w:t>阶段</w:t>
            </w:r>
          </w:p>
        </w:tc>
        <w:tc>
          <w:tcPr>
            <w:tcW w:w="1529" w:type="dxa"/>
            <w:gridSpan w:val="2"/>
            <w:tcBorders>
              <w:top w:val="single" w:color="auto" w:sz="6" w:space="0"/>
              <w:left w:val="single" w:color="auto" w:sz="4" w:space="0"/>
              <w:bottom w:val="single" w:color="auto" w:sz="6" w:space="0"/>
              <w:right w:val="single" w:color="auto" w:sz="4" w:space="0"/>
            </w:tcBorders>
            <w:vAlign w:val="center"/>
          </w:tcPr>
          <w:p>
            <w:pPr>
              <w:widowControl/>
              <w:spacing w:line="380" w:lineRule="exact"/>
              <w:jc w:val="center"/>
              <w:rPr>
                <w:rFonts w:ascii="宋体" w:hAnsi="宋体" w:cs="宋体"/>
                <w:bCs/>
                <w:sz w:val="24"/>
                <w:szCs w:val="32"/>
              </w:rPr>
            </w:pPr>
            <w:r>
              <w:rPr>
                <w:rFonts w:hint="eastAsia" w:ascii="宋体" w:hAnsi="宋体" w:cs="宋体"/>
                <w:bCs/>
                <w:sz w:val="24"/>
                <w:szCs w:val="32"/>
              </w:rPr>
              <w:t>起止时间</w:t>
            </w:r>
          </w:p>
        </w:tc>
        <w:tc>
          <w:tcPr>
            <w:tcW w:w="2206" w:type="dxa"/>
            <w:gridSpan w:val="6"/>
            <w:tcBorders>
              <w:top w:val="single" w:color="auto" w:sz="6" w:space="0"/>
              <w:left w:val="single" w:color="auto" w:sz="4" w:space="0"/>
              <w:bottom w:val="single" w:color="auto" w:sz="6" w:space="0"/>
              <w:right w:val="single" w:color="auto" w:sz="4" w:space="0"/>
            </w:tcBorders>
            <w:vAlign w:val="center"/>
          </w:tcPr>
          <w:p>
            <w:pPr>
              <w:widowControl/>
              <w:spacing w:line="380" w:lineRule="exact"/>
              <w:jc w:val="center"/>
              <w:rPr>
                <w:rFonts w:ascii="宋体" w:hAnsi="宋体" w:cs="宋体"/>
                <w:bCs/>
                <w:sz w:val="24"/>
                <w:szCs w:val="32"/>
              </w:rPr>
            </w:pPr>
            <w:r>
              <w:rPr>
                <w:rFonts w:hint="eastAsia" w:ascii="宋体" w:hAnsi="宋体" w:cs="宋体"/>
                <w:bCs/>
                <w:sz w:val="24"/>
                <w:szCs w:val="32"/>
              </w:rPr>
              <w:t>毕业学校</w:t>
            </w:r>
          </w:p>
        </w:tc>
        <w:tc>
          <w:tcPr>
            <w:tcW w:w="2075"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ind w:right="-113" w:rightChars="-54"/>
              <w:jc w:val="center"/>
              <w:rPr>
                <w:rFonts w:ascii="宋体" w:hAnsi="宋体" w:cs="宋体"/>
                <w:bCs/>
                <w:sz w:val="24"/>
                <w:szCs w:val="24"/>
              </w:rPr>
            </w:pPr>
            <w:r>
              <w:rPr>
                <w:rFonts w:hint="eastAsia" w:ascii="宋体" w:hAnsi="宋体" w:cs="宋体"/>
                <w:bCs/>
                <w:sz w:val="24"/>
                <w:szCs w:val="24"/>
              </w:rPr>
              <w:t>专业</w:t>
            </w:r>
          </w:p>
          <w:p>
            <w:pPr>
              <w:widowControl/>
              <w:spacing w:line="320" w:lineRule="exact"/>
              <w:ind w:right="-113" w:rightChars="-54"/>
              <w:jc w:val="center"/>
              <w:rPr>
                <w:rFonts w:ascii="宋体" w:hAnsi="宋体" w:cs="宋体"/>
                <w:bCs/>
                <w:sz w:val="18"/>
                <w:szCs w:val="18"/>
              </w:rPr>
            </w:pPr>
            <w:r>
              <w:rPr>
                <w:rFonts w:hint="eastAsia" w:ascii="宋体" w:hAnsi="宋体" w:cs="宋体"/>
                <w:bCs/>
                <w:sz w:val="18"/>
                <w:szCs w:val="18"/>
              </w:rPr>
              <w:t>（与毕业证书一致）</w:t>
            </w:r>
          </w:p>
        </w:tc>
        <w:tc>
          <w:tcPr>
            <w:tcW w:w="1646" w:type="dxa"/>
            <w:gridSpan w:val="2"/>
            <w:tcBorders>
              <w:top w:val="single" w:color="auto" w:sz="6" w:space="0"/>
              <w:left w:val="single" w:color="auto" w:sz="4" w:space="0"/>
              <w:bottom w:val="single" w:color="auto" w:sz="6" w:space="0"/>
              <w:right w:val="single" w:color="auto" w:sz="4" w:space="0"/>
            </w:tcBorders>
            <w:vAlign w:val="center"/>
          </w:tcPr>
          <w:p>
            <w:pPr>
              <w:widowControl/>
              <w:spacing w:line="380" w:lineRule="exact"/>
              <w:jc w:val="center"/>
              <w:rPr>
                <w:rFonts w:ascii="宋体" w:hAnsi="宋体" w:cs="宋体"/>
                <w:bCs/>
                <w:sz w:val="24"/>
                <w:szCs w:val="32"/>
              </w:rPr>
            </w:pPr>
            <w:r>
              <w:rPr>
                <w:rFonts w:hint="eastAsia" w:ascii="宋体" w:hAnsi="宋体" w:cs="宋体"/>
                <w:bCs/>
                <w:sz w:val="24"/>
                <w:szCs w:val="32"/>
              </w:rPr>
              <w:t>研究方向</w:t>
            </w:r>
          </w:p>
        </w:tc>
        <w:tc>
          <w:tcPr>
            <w:tcW w:w="740" w:type="dxa"/>
            <w:tcBorders>
              <w:top w:val="single" w:color="auto" w:sz="6" w:space="0"/>
              <w:left w:val="single" w:color="auto" w:sz="4" w:space="0"/>
              <w:bottom w:val="single" w:color="auto" w:sz="6" w:space="0"/>
              <w:right w:val="single" w:color="auto" w:sz="6" w:space="0"/>
            </w:tcBorders>
            <w:vAlign w:val="center"/>
          </w:tcPr>
          <w:p>
            <w:pPr>
              <w:widowControl/>
              <w:spacing w:line="380" w:lineRule="exact"/>
              <w:jc w:val="center"/>
              <w:rPr>
                <w:rFonts w:ascii="宋体" w:hAnsi="宋体" w:cs="宋体"/>
                <w:bCs/>
                <w:sz w:val="24"/>
                <w:szCs w:val="32"/>
              </w:rPr>
            </w:pPr>
            <w:r>
              <w:rPr>
                <w:rFonts w:hint="eastAsia" w:ascii="宋体" w:hAnsi="宋体" w:cs="宋体"/>
                <w:bCs/>
                <w:sz w:val="24"/>
                <w:szCs w:val="32"/>
              </w:rPr>
              <w:t>学制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cantSplit/>
          <w:trHeight w:val="539" w:hRule="exact"/>
          <w:jc w:val="center"/>
        </w:trPr>
        <w:tc>
          <w:tcPr>
            <w:tcW w:w="1438" w:type="dxa"/>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20"/>
                <w:szCs w:val="20"/>
              </w:rPr>
            </w:pPr>
          </w:p>
        </w:tc>
        <w:tc>
          <w:tcPr>
            <w:tcW w:w="906" w:type="dxa"/>
            <w:gridSpan w:val="2"/>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宋体" w:hAnsi="宋体" w:cs="宋体"/>
                <w:bCs/>
                <w:sz w:val="24"/>
                <w:szCs w:val="30"/>
              </w:rPr>
            </w:pPr>
            <w:r>
              <w:rPr>
                <w:rFonts w:hint="eastAsia" w:ascii="宋体" w:hAnsi="宋体" w:cs="宋体"/>
                <w:bCs/>
                <w:sz w:val="24"/>
                <w:szCs w:val="30"/>
              </w:rPr>
              <w:t>本科</w:t>
            </w:r>
          </w:p>
        </w:tc>
        <w:tc>
          <w:tcPr>
            <w:tcW w:w="1529" w:type="dxa"/>
            <w:gridSpan w:val="2"/>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ascii="楷体_GB2312" w:hAnsi="宋体" w:eastAsia="楷体_GB2312" w:cs="楷体_GB2312"/>
                <w:bCs/>
                <w:sz w:val="24"/>
                <w:szCs w:val="32"/>
              </w:rPr>
            </w:pPr>
          </w:p>
        </w:tc>
        <w:tc>
          <w:tcPr>
            <w:tcW w:w="2206" w:type="dxa"/>
            <w:gridSpan w:val="6"/>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ascii="楷体_GB2312" w:hAnsi="宋体" w:eastAsia="楷体_GB2312" w:cs="楷体_GB2312"/>
                <w:bCs/>
                <w:sz w:val="24"/>
                <w:szCs w:val="32"/>
              </w:rPr>
            </w:pPr>
          </w:p>
        </w:tc>
        <w:tc>
          <w:tcPr>
            <w:tcW w:w="2075"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ascii="楷体_GB2312" w:hAnsi="宋体" w:eastAsia="楷体_GB2312" w:cs="楷体_GB2312"/>
                <w:bCs/>
                <w:sz w:val="24"/>
                <w:szCs w:val="32"/>
              </w:rPr>
            </w:pPr>
          </w:p>
        </w:tc>
        <w:tc>
          <w:tcPr>
            <w:tcW w:w="1646" w:type="dxa"/>
            <w:gridSpan w:val="2"/>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ascii="楷体_GB2312" w:hAnsi="宋体" w:eastAsia="楷体_GB2312" w:cs="楷体_GB2312"/>
                <w:bCs/>
                <w:sz w:val="24"/>
                <w:szCs w:val="32"/>
              </w:rPr>
            </w:pPr>
          </w:p>
        </w:tc>
        <w:tc>
          <w:tcPr>
            <w:tcW w:w="740" w:type="dxa"/>
            <w:tcBorders>
              <w:top w:val="single" w:color="auto" w:sz="6" w:space="0"/>
              <w:left w:val="single" w:color="auto" w:sz="4" w:space="0"/>
              <w:bottom w:val="single" w:color="auto" w:sz="6" w:space="0"/>
              <w:right w:val="single" w:color="auto" w:sz="6" w:space="0"/>
            </w:tcBorders>
            <w:vAlign w:val="center"/>
          </w:tcPr>
          <w:p>
            <w:pPr>
              <w:widowControl/>
              <w:spacing w:line="320" w:lineRule="exact"/>
              <w:jc w:val="center"/>
              <w:rPr>
                <w:rFonts w:ascii="楷体_GB2312" w:hAnsi="宋体" w:eastAsia="楷体_GB2312" w:cs="楷体_GB2312"/>
                <w:bCs/>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cantSplit/>
          <w:trHeight w:val="573" w:hRule="exact"/>
          <w:jc w:val="center"/>
        </w:trPr>
        <w:tc>
          <w:tcPr>
            <w:tcW w:w="1438" w:type="dxa"/>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20"/>
                <w:szCs w:val="20"/>
              </w:rPr>
            </w:pPr>
          </w:p>
        </w:tc>
        <w:tc>
          <w:tcPr>
            <w:tcW w:w="906" w:type="dxa"/>
            <w:gridSpan w:val="2"/>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ascii="宋体" w:hAnsi="宋体" w:cs="宋体"/>
                <w:bCs/>
                <w:szCs w:val="21"/>
              </w:rPr>
            </w:pPr>
            <w:r>
              <w:rPr>
                <w:rFonts w:hint="eastAsia" w:ascii="宋体" w:hAnsi="宋体" w:cs="宋体"/>
                <w:bCs/>
                <w:szCs w:val="21"/>
              </w:rPr>
              <w:t>硕士</w:t>
            </w:r>
          </w:p>
          <w:p>
            <w:pPr>
              <w:spacing w:line="280" w:lineRule="exact"/>
              <w:jc w:val="center"/>
              <w:rPr>
                <w:rFonts w:ascii="宋体" w:hAnsi="宋体" w:cs="宋体"/>
                <w:bCs/>
                <w:szCs w:val="21"/>
              </w:rPr>
            </w:pPr>
            <w:r>
              <w:rPr>
                <w:rFonts w:hint="eastAsia" w:ascii="宋体" w:hAnsi="宋体" w:cs="宋体"/>
                <w:bCs/>
                <w:szCs w:val="21"/>
              </w:rPr>
              <w:t>研究生</w:t>
            </w:r>
          </w:p>
        </w:tc>
        <w:tc>
          <w:tcPr>
            <w:tcW w:w="1529" w:type="dxa"/>
            <w:gridSpan w:val="2"/>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32"/>
              </w:rPr>
            </w:pPr>
          </w:p>
        </w:tc>
        <w:tc>
          <w:tcPr>
            <w:tcW w:w="2206" w:type="dxa"/>
            <w:gridSpan w:val="6"/>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32"/>
              </w:rPr>
            </w:pPr>
          </w:p>
        </w:tc>
        <w:tc>
          <w:tcPr>
            <w:tcW w:w="2075"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32"/>
              </w:rPr>
            </w:pPr>
          </w:p>
        </w:tc>
        <w:tc>
          <w:tcPr>
            <w:tcW w:w="1646" w:type="dxa"/>
            <w:gridSpan w:val="2"/>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32"/>
              </w:rPr>
            </w:pPr>
          </w:p>
        </w:tc>
        <w:tc>
          <w:tcPr>
            <w:tcW w:w="740" w:type="dxa"/>
            <w:tcBorders>
              <w:top w:val="single" w:color="auto" w:sz="6" w:space="0"/>
              <w:left w:val="single" w:color="auto" w:sz="4" w:space="0"/>
              <w:bottom w:val="single" w:color="auto" w:sz="6" w:space="0"/>
              <w:right w:val="single" w:color="auto" w:sz="6" w:space="0"/>
            </w:tcBorders>
            <w:vAlign w:val="center"/>
          </w:tcPr>
          <w:p>
            <w:pPr>
              <w:widowControl/>
              <w:spacing w:line="280" w:lineRule="exact"/>
              <w:jc w:val="center"/>
              <w:rPr>
                <w:rFonts w:ascii="楷体_GB2312" w:hAnsi="宋体" w:eastAsia="楷体_GB2312" w:cs="楷体_GB2312"/>
                <w:bCs/>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cantSplit/>
          <w:trHeight w:val="553" w:hRule="exact"/>
          <w:jc w:val="center"/>
        </w:trPr>
        <w:tc>
          <w:tcPr>
            <w:tcW w:w="1438" w:type="dxa"/>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20"/>
                <w:szCs w:val="20"/>
              </w:rPr>
            </w:pPr>
          </w:p>
        </w:tc>
        <w:tc>
          <w:tcPr>
            <w:tcW w:w="906" w:type="dxa"/>
            <w:gridSpan w:val="2"/>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ascii="宋体" w:hAnsi="宋体" w:cs="宋体"/>
                <w:bCs/>
                <w:szCs w:val="21"/>
              </w:rPr>
            </w:pPr>
            <w:r>
              <w:rPr>
                <w:rFonts w:hint="eastAsia" w:ascii="宋体" w:hAnsi="宋体" w:cs="宋体"/>
                <w:bCs/>
                <w:szCs w:val="21"/>
              </w:rPr>
              <w:t>博士</w:t>
            </w:r>
          </w:p>
          <w:p>
            <w:pPr>
              <w:spacing w:line="280" w:lineRule="exact"/>
              <w:jc w:val="center"/>
              <w:rPr>
                <w:rFonts w:ascii="宋体" w:hAnsi="宋体" w:cs="宋体"/>
                <w:bCs/>
                <w:szCs w:val="21"/>
              </w:rPr>
            </w:pPr>
            <w:r>
              <w:rPr>
                <w:rFonts w:hint="eastAsia" w:ascii="宋体" w:hAnsi="宋体" w:cs="宋体"/>
                <w:bCs/>
                <w:szCs w:val="21"/>
              </w:rPr>
              <w:t>研究生</w:t>
            </w:r>
          </w:p>
        </w:tc>
        <w:tc>
          <w:tcPr>
            <w:tcW w:w="1529" w:type="dxa"/>
            <w:gridSpan w:val="2"/>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32"/>
              </w:rPr>
            </w:pPr>
          </w:p>
        </w:tc>
        <w:tc>
          <w:tcPr>
            <w:tcW w:w="2206" w:type="dxa"/>
            <w:gridSpan w:val="6"/>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32"/>
              </w:rPr>
            </w:pPr>
          </w:p>
        </w:tc>
        <w:tc>
          <w:tcPr>
            <w:tcW w:w="2075"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32"/>
              </w:rPr>
            </w:pPr>
          </w:p>
        </w:tc>
        <w:tc>
          <w:tcPr>
            <w:tcW w:w="1646" w:type="dxa"/>
            <w:gridSpan w:val="2"/>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楷体_GB2312" w:hAnsi="宋体" w:eastAsia="楷体_GB2312" w:cs="楷体_GB2312"/>
                <w:bCs/>
                <w:sz w:val="24"/>
                <w:szCs w:val="32"/>
              </w:rPr>
            </w:pPr>
          </w:p>
        </w:tc>
        <w:tc>
          <w:tcPr>
            <w:tcW w:w="740" w:type="dxa"/>
            <w:tcBorders>
              <w:top w:val="single" w:color="auto" w:sz="6" w:space="0"/>
              <w:left w:val="single" w:color="auto" w:sz="4" w:space="0"/>
              <w:bottom w:val="single" w:color="auto" w:sz="6" w:space="0"/>
              <w:right w:val="single" w:color="auto" w:sz="6" w:space="0"/>
            </w:tcBorders>
            <w:vAlign w:val="center"/>
          </w:tcPr>
          <w:p>
            <w:pPr>
              <w:widowControl/>
              <w:spacing w:line="280" w:lineRule="exact"/>
              <w:jc w:val="center"/>
              <w:rPr>
                <w:rFonts w:ascii="楷体_GB2312" w:hAnsi="宋体" w:eastAsia="楷体_GB2312" w:cs="楷体_GB2312"/>
                <w:bCs/>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cantSplit/>
          <w:trHeight w:val="879" w:hRule="atLeast"/>
          <w:jc w:val="center"/>
        </w:trPr>
        <w:tc>
          <w:tcPr>
            <w:tcW w:w="1438"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ascii="宋体" w:hAnsi="宋体" w:cs="宋体"/>
                <w:bCs/>
                <w:szCs w:val="32"/>
              </w:rPr>
            </w:pPr>
            <w:r>
              <w:rPr>
                <w:rFonts w:hint="eastAsia" w:ascii="宋体" w:hAnsi="宋体" w:cs="宋体"/>
                <w:bCs/>
                <w:sz w:val="24"/>
                <w:szCs w:val="30"/>
              </w:rPr>
              <w:t>工作经历</w:t>
            </w:r>
          </w:p>
        </w:tc>
        <w:tc>
          <w:tcPr>
            <w:tcW w:w="9102" w:type="dxa"/>
            <w:gridSpan w:val="17"/>
            <w:tcBorders>
              <w:top w:val="single" w:color="auto" w:sz="6" w:space="0"/>
              <w:left w:val="single" w:color="auto" w:sz="6" w:space="0"/>
              <w:bottom w:val="single" w:color="auto" w:sz="6" w:space="0"/>
              <w:right w:val="single" w:color="auto" w:sz="6" w:space="0"/>
            </w:tcBorders>
            <w:vAlign w:val="top"/>
          </w:tcPr>
          <w:p>
            <w:pPr>
              <w:widowControl/>
              <w:spacing w:line="340" w:lineRule="exact"/>
              <w:jc w:val="left"/>
              <w:rPr>
                <w:rFonts w:ascii="楷体_GB2312" w:hAnsi="宋体" w:eastAsia="楷体_GB2312" w:cs="楷体_GB2312"/>
                <w:bCs/>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cantSplit/>
          <w:trHeight w:val="732" w:hRule="exact"/>
          <w:jc w:val="center"/>
        </w:trPr>
        <w:tc>
          <w:tcPr>
            <w:tcW w:w="143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s="宋体"/>
                <w:bCs/>
                <w:sz w:val="24"/>
                <w:szCs w:val="32"/>
              </w:rPr>
            </w:pPr>
            <w:r>
              <w:rPr>
                <w:rFonts w:hint="eastAsia" w:ascii="宋体" w:hAnsi="宋体" w:cs="宋体"/>
                <w:bCs/>
                <w:sz w:val="24"/>
                <w:szCs w:val="32"/>
              </w:rPr>
              <w:t>获奖情况</w:t>
            </w:r>
          </w:p>
        </w:tc>
        <w:tc>
          <w:tcPr>
            <w:tcW w:w="9102" w:type="dxa"/>
            <w:gridSpan w:val="17"/>
            <w:tcBorders>
              <w:top w:val="single" w:color="auto" w:sz="6" w:space="0"/>
              <w:left w:val="single" w:color="auto" w:sz="6" w:space="0"/>
              <w:bottom w:val="single" w:color="auto" w:sz="6" w:space="0"/>
              <w:right w:val="single" w:color="auto" w:sz="6" w:space="0"/>
            </w:tcBorders>
            <w:vAlign w:val="top"/>
          </w:tcPr>
          <w:p>
            <w:pPr>
              <w:widowControl/>
              <w:spacing w:line="300" w:lineRule="exact"/>
              <w:jc w:val="left"/>
              <w:rPr>
                <w:rFonts w:ascii="楷体_GB2312" w:hAnsi="宋体" w:eastAsia="楷体_GB2312" w:cs="楷体_GB2312"/>
                <w:bCs/>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cantSplit/>
          <w:trHeight w:val="688" w:hRule="exact"/>
          <w:jc w:val="center"/>
        </w:trPr>
        <w:tc>
          <w:tcPr>
            <w:tcW w:w="143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s="宋体"/>
                <w:bCs/>
                <w:sz w:val="24"/>
                <w:szCs w:val="32"/>
              </w:rPr>
            </w:pPr>
            <w:r>
              <w:rPr>
                <w:rFonts w:hint="eastAsia" w:ascii="宋体" w:hAnsi="宋体" w:cs="宋体"/>
                <w:bCs/>
                <w:sz w:val="24"/>
                <w:szCs w:val="32"/>
              </w:rPr>
              <w:t>取得资格证书情况</w:t>
            </w:r>
          </w:p>
        </w:tc>
        <w:tc>
          <w:tcPr>
            <w:tcW w:w="9102" w:type="dxa"/>
            <w:gridSpan w:val="17"/>
            <w:tcBorders>
              <w:top w:val="single" w:color="auto" w:sz="6" w:space="0"/>
              <w:left w:val="single" w:color="auto" w:sz="6" w:space="0"/>
              <w:bottom w:val="single" w:color="auto" w:sz="6" w:space="0"/>
              <w:right w:val="single" w:color="auto" w:sz="6" w:space="0"/>
            </w:tcBorders>
            <w:vAlign w:val="top"/>
          </w:tcPr>
          <w:p>
            <w:pPr>
              <w:widowControl/>
              <w:spacing w:line="300" w:lineRule="exact"/>
              <w:jc w:val="left"/>
              <w:rPr>
                <w:rFonts w:ascii="楷体_GB2312" w:hAnsi="宋体" w:eastAsia="楷体_GB2312" w:cs="楷体_GB2312"/>
                <w:bCs/>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cantSplit/>
          <w:trHeight w:val="713" w:hRule="exact"/>
          <w:jc w:val="center"/>
        </w:trPr>
        <w:tc>
          <w:tcPr>
            <w:tcW w:w="143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s="宋体"/>
                <w:bCs/>
                <w:sz w:val="24"/>
                <w:szCs w:val="32"/>
              </w:rPr>
            </w:pPr>
            <w:r>
              <w:rPr>
                <w:rFonts w:hint="eastAsia" w:ascii="宋体" w:hAnsi="宋体" w:cs="宋体"/>
                <w:bCs/>
                <w:sz w:val="24"/>
                <w:szCs w:val="32"/>
              </w:rPr>
              <w:t>担任班干部情况</w:t>
            </w:r>
          </w:p>
        </w:tc>
        <w:tc>
          <w:tcPr>
            <w:tcW w:w="9102" w:type="dxa"/>
            <w:gridSpan w:val="17"/>
            <w:tcBorders>
              <w:top w:val="single" w:color="auto" w:sz="6" w:space="0"/>
              <w:left w:val="single" w:color="auto" w:sz="6" w:space="0"/>
              <w:bottom w:val="single" w:color="auto" w:sz="6" w:space="0"/>
              <w:right w:val="single" w:color="auto" w:sz="6" w:space="0"/>
            </w:tcBorders>
            <w:vAlign w:val="top"/>
          </w:tcPr>
          <w:p>
            <w:pPr>
              <w:widowControl/>
              <w:spacing w:line="300" w:lineRule="exact"/>
              <w:jc w:val="left"/>
              <w:rPr>
                <w:rFonts w:ascii="楷体_GB2312" w:hAnsi="宋体" w:eastAsia="楷体_GB2312" w:cs="楷体_GB2312"/>
                <w:bCs/>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cantSplit/>
          <w:trHeight w:val="2685" w:hRule="exact"/>
          <w:jc w:val="center"/>
        </w:trPr>
        <w:tc>
          <w:tcPr>
            <w:tcW w:w="143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s="宋体"/>
                <w:bCs/>
                <w:sz w:val="24"/>
                <w:szCs w:val="32"/>
              </w:rPr>
            </w:pPr>
            <w:r>
              <w:rPr>
                <w:rFonts w:hint="eastAsia" w:ascii="宋体" w:hAnsi="宋体" w:cs="宋体"/>
                <w:bCs/>
                <w:sz w:val="24"/>
                <w:szCs w:val="32"/>
              </w:rPr>
              <w:t>科研、论文及社会实践</w:t>
            </w:r>
          </w:p>
          <w:p>
            <w:pPr>
              <w:spacing w:line="300" w:lineRule="exact"/>
              <w:jc w:val="center"/>
              <w:rPr>
                <w:rFonts w:ascii="宋体" w:hAnsi="宋体" w:cs="宋体"/>
                <w:bCs/>
                <w:sz w:val="24"/>
                <w:szCs w:val="32"/>
              </w:rPr>
            </w:pPr>
            <w:r>
              <w:rPr>
                <w:rFonts w:hint="eastAsia" w:ascii="宋体" w:hAnsi="宋体" w:cs="宋体"/>
                <w:bCs/>
                <w:sz w:val="24"/>
                <w:szCs w:val="32"/>
              </w:rPr>
              <w:t>等情况</w:t>
            </w:r>
          </w:p>
        </w:tc>
        <w:tc>
          <w:tcPr>
            <w:tcW w:w="9102" w:type="dxa"/>
            <w:gridSpan w:val="17"/>
            <w:tcBorders>
              <w:top w:val="single" w:color="auto" w:sz="6" w:space="0"/>
              <w:left w:val="single" w:color="auto" w:sz="6" w:space="0"/>
              <w:bottom w:val="single" w:color="auto" w:sz="6" w:space="0"/>
              <w:right w:val="single" w:color="auto" w:sz="6" w:space="0"/>
            </w:tcBorders>
            <w:vAlign w:val="top"/>
          </w:tcPr>
          <w:p>
            <w:pPr>
              <w:widowControl/>
              <w:spacing w:line="300" w:lineRule="exact"/>
              <w:jc w:val="left"/>
              <w:rPr>
                <w:rFonts w:ascii="楷体_GB2312" w:hAnsi="宋体" w:eastAsia="楷体_GB2312" w:cs="楷体_GB2312"/>
                <w:bCs/>
                <w:sz w:val="24"/>
                <w:szCs w:val="32"/>
              </w:rPr>
            </w:pPr>
          </w:p>
        </w:tc>
      </w:tr>
    </w:tbl>
    <w:p>
      <w:pPr>
        <w:spacing w:line="460" w:lineRule="exact"/>
        <w:ind w:left="-718" w:leftChars="-342" w:right="560"/>
        <w:jc w:val="left"/>
        <w:rPr>
          <w:spacing w:val="-20"/>
        </w:rPr>
      </w:pPr>
      <w:r>
        <w:rPr>
          <w:rFonts w:hint="eastAsia" w:ascii="Times New Roman" w:hAnsi="Times New Roman" w:cs="宋体"/>
          <w:szCs w:val="24"/>
        </w:rPr>
        <w:t>注意：以上表格内容填写须真实，弄虚作假者取消聘用资格。</w:t>
      </w:r>
      <w:r>
        <w:rPr>
          <w:rFonts w:hint="eastAsia" w:ascii="Times New Roman" w:hAnsi="Times New Roman" w:cs="宋体"/>
          <w:spacing w:val="-11"/>
          <w:szCs w:val="24"/>
        </w:rPr>
        <w:t>（此页可打印，内容较多者，可另附纸张）</w:t>
      </w:r>
    </w:p>
    <w:p>
      <w:pPr>
        <w:spacing w:line="380" w:lineRule="exact"/>
        <w:ind w:left="-718" w:leftChars="-342" w:right="560"/>
        <w:rPr>
          <w:rFonts w:ascii="黑体" w:eastAsia="黑体"/>
          <w:sz w:val="28"/>
          <w:szCs w:val="28"/>
        </w:rPr>
      </w:pPr>
      <w:r>
        <w:rPr>
          <w:rFonts w:hint="eastAsia" w:ascii="黑体" w:hAnsi="Times New Roman" w:eastAsia="黑体"/>
          <w:sz w:val="28"/>
          <w:szCs w:val="28"/>
        </w:rPr>
        <w:t>填表说明（以下为举例说明，此页不打印）：</w:t>
      </w:r>
    </w:p>
    <w:p>
      <w:pPr>
        <w:numPr>
          <w:ilvl w:val="0"/>
          <w:numId w:val="2"/>
        </w:numPr>
        <w:spacing w:line="380" w:lineRule="exact"/>
        <w:ind w:right="560"/>
        <w:rPr>
          <w:rFonts w:ascii="仿宋_GB2312" w:eastAsia="仿宋_GB2312" w:cs="仿宋_GB2312"/>
          <w:sz w:val="28"/>
          <w:szCs w:val="28"/>
        </w:rPr>
      </w:pPr>
      <w:r>
        <w:rPr>
          <w:rFonts w:hint="eastAsia" w:ascii="仿宋_GB2312" w:hAnsi="Times New Roman" w:eastAsia="仿宋_GB2312" w:cs="仿宋_GB2312"/>
          <w:b/>
          <w:sz w:val="28"/>
          <w:szCs w:val="28"/>
        </w:rPr>
        <w:t>籍    贯：</w:t>
      </w:r>
      <w:r>
        <w:rPr>
          <w:rFonts w:hint="eastAsia" w:ascii="仿宋_GB2312" w:hAnsi="Times New Roman" w:eastAsia="仿宋_GB2312" w:cs="仿宋_GB2312"/>
          <w:sz w:val="28"/>
          <w:szCs w:val="28"/>
        </w:rPr>
        <w:t>湖北武汉、莆田荔城、荔城黄石。省外的报名者填写到地市一级，省内市外的报名者填写到县区一级，莆田市籍贯的报名者填写到乡镇一级。</w:t>
      </w:r>
    </w:p>
    <w:p>
      <w:pPr>
        <w:numPr>
          <w:ilvl w:val="0"/>
          <w:numId w:val="2"/>
        </w:numPr>
        <w:spacing w:line="380" w:lineRule="exact"/>
        <w:ind w:right="560"/>
        <w:rPr>
          <w:rFonts w:ascii="仿宋_GB2312" w:eastAsia="仿宋_GB2312" w:cs="仿宋_GB2312"/>
          <w:sz w:val="28"/>
          <w:szCs w:val="28"/>
        </w:rPr>
      </w:pPr>
      <w:r>
        <w:rPr>
          <w:rFonts w:hint="eastAsia" w:ascii="仿宋_GB2312" w:hAnsi="Times New Roman" w:eastAsia="仿宋_GB2312" w:cs="仿宋_GB2312"/>
          <w:b/>
          <w:bCs/>
          <w:sz w:val="28"/>
          <w:szCs w:val="28"/>
        </w:rPr>
        <w:t>婚姻状况：</w:t>
      </w:r>
      <w:r>
        <w:rPr>
          <w:rFonts w:hint="eastAsia" w:ascii="仿宋_GB2312" w:hAnsi="Times New Roman" w:eastAsia="仿宋_GB2312" w:cs="仿宋_GB2312"/>
          <w:sz w:val="28"/>
          <w:szCs w:val="28"/>
        </w:rPr>
        <w:t>未婚、已婚、离婚。</w:t>
      </w:r>
    </w:p>
    <w:p>
      <w:pPr>
        <w:numPr>
          <w:ilvl w:val="0"/>
          <w:numId w:val="2"/>
        </w:numPr>
        <w:spacing w:line="380" w:lineRule="exact"/>
        <w:ind w:right="560"/>
        <w:rPr>
          <w:rFonts w:ascii="仿宋_GB2312" w:eastAsia="仿宋_GB2312" w:cs="仿宋_GB2312"/>
          <w:sz w:val="28"/>
          <w:szCs w:val="28"/>
        </w:rPr>
      </w:pPr>
      <w:r>
        <w:rPr>
          <w:rFonts w:hint="eastAsia" w:ascii="仿宋_GB2312" w:hAnsi="Times New Roman" w:eastAsia="仿宋_GB2312" w:cs="仿宋_GB2312"/>
          <w:b/>
          <w:sz w:val="28"/>
          <w:szCs w:val="28"/>
        </w:rPr>
        <w:t>政治面貌：</w:t>
      </w:r>
      <w:r>
        <w:rPr>
          <w:rFonts w:hint="eastAsia" w:ascii="仿宋_GB2312" w:hAnsi="Times New Roman" w:eastAsia="仿宋_GB2312" w:cs="仿宋_GB2312"/>
          <w:sz w:val="28"/>
          <w:szCs w:val="28"/>
        </w:rPr>
        <w:t>中共党员（或具体的民主党派）、群众。</w:t>
      </w:r>
    </w:p>
    <w:p>
      <w:pPr>
        <w:numPr>
          <w:ilvl w:val="0"/>
          <w:numId w:val="2"/>
        </w:numPr>
        <w:spacing w:line="380" w:lineRule="exact"/>
        <w:ind w:right="560"/>
        <w:rPr>
          <w:rFonts w:ascii="仿宋_GB2312" w:eastAsia="仿宋_GB2312" w:cs="仿宋_GB2312"/>
          <w:sz w:val="28"/>
          <w:szCs w:val="28"/>
        </w:rPr>
      </w:pPr>
      <w:r>
        <w:rPr>
          <w:rFonts w:hint="eastAsia" w:ascii="仿宋_GB2312" w:hAnsi="Times New Roman" w:eastAsia="仿宋_GB2312" w:cs="仿宋_GB2312"/>
          <w:b/>
          <w:sz w:val="28"/>
          <w:szCs w:val="28"/>
        </w:rPr>
        <w:t>最高学历：</w:t>
      </w:r>
      <w:r>
        <w:rPr>
          <w:rFonts w:hint="eastAsia" w:ascii="仿宋_GB2312" w:hAnsi="Times New Roman" w:eastAsia="仿宋_GB2312" w:cs="仿宋_GB2312"/>
          <w:sz w:val="28"/>
          <w:szCs w:val="28"/>
        </w:rPr>
        <w:t>指目前正在就读的学历。</w:t>
      </w:r>
    </w:p>
    <w:p>
      <w:pPr>
        <w:numPr>
          <w:ilvl w:val="0"/>
          <w:numId w:val="2"/>
        </w:numPr>
        <w:spacing w:line="380" w:lineRule="exact"/>
        <w:ind w:right="560"/>
        <w:rPr>
          <w:rFonts w:ascii="仿宋_GB2312" w:eastAsia="仿宋_GB2312" w:cs="仿宋_GB2312"/>
          <w:sz w:val="28"/>
          <w:szCs w:val="28"/>
        </w:rPr>
      </w:pPr>
      <w:r>
        <w:rPr>
          <w:rFonts w:hint="eastAsia" w:ascii="仿宋_GB2312" w:hAnsi="Times New Roman" w:eastAsia="仿宋_GB2312" w:cs="仿宋_GB2312"/>
          <w:b/>
          <w:sz w:val="28"/>
          <w:szCs w:val="28"/>
        </w:rPr>
        <w:t>最高学位：</w:t>
      </w:r>
      <w:r>
        <w:rPr>
          <w:rFonts w:hint="eastAsia" w:ascii="仿宋_GB2312" w:hAnsi="Times New Roman" w:eastAsia="仿宋_GB2312" w:cs="仿宋_GB2312"/>
          <w:sz w:val="28"/>
          <w:szCs w:val="28"/>
        </w:rPr>
        <w:t>指目前正在就读的学位，如：硕士或博士。</w:t>
      </w:r>
    </w:p>
    <w:p>
      <w:pPr>
        <w:numPr>
          <w:ilvl w:val="0"/>
          <w:numId w:val="2"/>
        </w:numPr>
        <w:spacing w:line="380" w:lineRule="exact"/>
        <w:ind w:right="560"/>
        <w:rPr>
          <w:rFonts w:ascii="仿宋_GB2312" w:eastAsia="仿宋_GB2312" w:cs="仿宋_GB2312"/>
          <w:sz w:val="28"/>
          <w:szCs w:val="28"/>
        </w:rPr>
      </w:pPr>
      <w:r>
        <w:rPr>
          <w:rFonts w:hint="eastAsia" w:ascii="仿宋_GB2312" w:hAnsi="Times New Roman" w:eastAsia="仿宋_GB2312" w:cs="仿宋_GB2312"/>
          <w:b/>
          <w:sz w:val="28"/>
          <w:szCs w:val="28"/>
        </w:rPr>
        <w:t>工作经历：</w:t>
      </w:r>
      <w:r>
        <w:rPr>
          <w:rFonts w:hint="eastAsia" w:ascii="仿宋_GB2312" w:hAnsi="Times New Roman" w:eastAsia="仿宋_GB2312" w:cs="仿宋_GB2312"/>
          <w:sz w:val="28"/>
          <w:szCs w:val="28"/>
        </w:rPr>
        <w:t>2015.7-2016.8 XX省XX市XX单位XX科室工作；</w:t>
      </w:r>
    </w:p>
    <w:p>
      <w:pPr>
        <w:spacing w:line="380" w:lineRule="exact"/>
        <w:ind w:left="-13" w:right="560"/>
        <w:rPr>
          <w:rFonts w:ascii="仿宋_GB2312" w:hAnsi="Times New Roman" w:eastAsia="仿宋_GB2312" w:cs="仿宋_GB2312"/>
          <w:sz w:val="28"/>
          <w:szCs w:val="28"/>
        </w:rPr>
      </w:pPr>
      <w:r>
        <w:rPr>
          <w:rFonts w:hint="eastAsia" w:ascii="仿宋_GB2312" w:hAnsi="Times New Roman" w:eastAsia="仿宋_GB2312" w:cs="仿宋_GB2312"/>
          <w:sz w:val="28"/>
          <w:szCs w:val="28"/>
        </w:rPr>
        <w:t xml:space="preserve">               2016.8-2017.7 XX省XX市XX单位XX科室工</w:t>
      </w:r>
    </w:p>
    <w:p>
      <w:pPr>
        <w:spacing w:line="380" w:lineRule="exact"/>
        <w:ind w:left="-13" w:right="560"/>
        <w:rPr>
          <w:rFonts w:ascii="仿宋_GB2312" w:eastAsia="仿宋_GB2312" w:cs="仿宋_GB2312"/>
          <w:sz w:val="28"/>
          <w:szCs w:val="28"/>
        </w:rPr>
      </w:pPr>
      <w:r>
        <w:rPr>
          <w:rFonts w:hint="eastAsia" w:ascii="仿宋_GB2312" w:hAnsi="Times New Roman" w:eastAsia="仿宋_GB2312" w:cs="仿宋_GB2312"/>
          <w:sz w:val="28"/>
          <w:szCs w:val="28"/>
        </w:rPr>
        <w:t xml:space="preserve">     作。</w:t>
      </w:r>
    </w:p>
    <w:p>
      <w:pPr>
        <w:numPr>
          <w:ilvl w:val="0"/>
          <w:numId w:val="2"/>
        </w:numPr>
        <w:spacing w:line="380" w:lineRule="exact"/>
        <w:ind w:right="560"/>
        <w:rPr>
          <w:rFonts w:ascii="仿宋_GB2312" w:eastAsia="仿宋_GB2312" w:cs="仿宋_GB2312"/>
          <w:sz w:val="28"/>
          <w:szCs w:val="28"/>
        </w:rPr>
      </w:pPr>
      <w:r>
        <w:rPr>
          <w:rFonts w:hint="eastAsia" w:ascii="仿宋_GB2312" w:hAnsi="Times New Roman" w:eastAsia="仿宋_GB2312" w:cs="仿宋_GB2312"/>
          <w:b/>
          <w:sz w:val="28"/>
          <w:szCs w:val="28"/>
        </w:rPr>
        <w:t>获奖情况：</w:t>
      </w:r>
      <w:r>
        <w:rPr>
          <w:rFonts w:hint="eastAsia" w:ascii="仿宋_GB2312" w:hAnsi="Times New Roman" w:eastAsia="仿宋_GB2312" w:cs="仿宋_GB2312"/>
          <w:sz w:val="28"/>
          <w:szCs w:val="28"/>
        </w:rPr>
        <w:t>主要指获得院级及以上表彰的，如：2008年度福建医科大学XX医学院一等奖学金，2012年6月获得福建医科大学“优秀毕业生”荣誉称号。</w:t>
      </w:r>
    </w:p>
    <w:p>
      <w:pPr>
        <w:numPr>
          <w:ilvl w:val="0"/>
          <w:numId w:val="2"/>
        </w:numPr>
        <w:spacing w:line="380" w:lineRule="exact"/>
        <w:ind w:right="560"/>
        <w:rPr>
          <w:rFonts w:ascii="仿宋_GB2312" w:eastAsia="仿宋_GB2312" w:cs="仿宋_GB2312"/>
          <w:sz w:val="28"/>
          <w:szCs w:val="28"/>
        </w:rPr>
      </w:pPr>
      <w:r>
        <w:rPr>
          <w:rFonts w:hint="eastAsia" w:ascii="仿宋_GB2312" w:hAnsi="Times New Roman" w:eastAsia="仿宋_GB2312" w:cs="仿宋_GB2312"/>
          <w:b/>
          <w:sz w:val="28"/>
          <w:szCs w:val="28"/>
        </w:rPr>
        <w:t>取得资格证情况：</w:t>
      </w:r>
      <w:r>
        <w:rPr>
          <w:rFonts w:hint="eastAsia" w:ascii="仿宋_GB2312" w:hAnsi="Times New Roman" w:eastAsia="仿宋_GB2312" w:cs="仿宋_GB2312"/>
          <w:sz w:val="28"/>
          <w:szCs w:val="28"/>
        </w:rPr>
        <w:t>2013年12月取得执业医师资格；</w:t>
      </w:r>
    </w:p>
    <w:p>
      <w:pPr>
        <w:spacing w:line="380" w:lineRule="exact"/>
        <w:ind w:left="-13" w:leftChars="-6" w:right="560" w:firstLine="2940" w:firstLineChars="1050"/>
        <w:rPr>
          <w:rFonts w:ascii="仿宋_GB2312" w:eastAsia="仿宋_GB2312" w:cs="仿宋_GB2312"/>
          <w:sz w:val="28"/>
          <w:szCs w:val="28"/>
        </w:rPr>
      </w:pPr>
      <w:r>
        <w:rPr>
          <w:rFonts w:hint="eastAsia" w:ascii="仿宋_GB2312" w:hAnsi="Times New Roman" w:eastAsia="仿宋_GB2312" w:cs="仿宋_GB2312"/>
          <w:sz w:val="28"/>
          <w:szCs w:val="28"/>
        </w:rPr>
        <w:t xml:space="preserve"> 2018年5月取得主管医师资格。</w:t>
      </w:r>
    </w:p>
    <w:p>
      <w:pPr>
        <w:numPr>
          <w:ilvl w:val="0"/>
          <w:numId w:val="2"/>
        </w:numPr>
        <w:spacing w:line="380" w:lineRule="exact"/>
        <w:ind w:right="560"/>
        <w:rPr>
          <w:rFonts w:ascii="仿宋_GB2312" w:eastAsia="仿宋_GB2312" w:cs="仿宋_GB2312"/>
          <w:sz w:val="28"/>
          <w:szCs w:val="28"/>
        </w:rPr>
      </w:pPr>
      <w:r>
        <w:rPr>
          <w:rFonts w:hint="eastAsia" w:ascii="仿宋_GB2312" w:hAnsi="Times New Roman" w:eastAsia="仿宋_GB2312" w:cs="仿宋_GB2312"/>
          <w:b/>
          <w:sz w:val="28"/>
          <w:szCs w:val="28"/>
        </w:rPr>
        <w:t>担任班干部情况：</w:t>
      </w:r>
      <w:r>
        <w:rPr>
          <w:rFonts w:hint="eastAsia" w:ascii="仿宋_GB2312" w:hAnsi="Times New Roman" w:eastAsia="仿宋_GB2312" w:cs="仿宋_GB2312"/>
          <w:sz w:val="28"/>
          <w:szCs w:val="28"/>
        </w:rPr>
        <w:t>2008.2-2009.8 担任预防医学1班班长；</w:t>
      </w:r>
    </w:p>
    <w:p>
      <w:pPr>
        <w:spacing w:line="380" w:lineRule="exact"/>
        <w:ind w:left="-13" w:leftChars="-6" w:right="560" w:firstLine="2940" w:firstLineChars="1050"/>
        <w:rPr>
          <w:rFonts w:ascii="仿宋_GB2312" w:eastAsia="仿宋_GB2312" w:cs="仿宋_GB2312"/>
          <w:sz w:val="28"/>
          <w:szCs w:val="28"/>
        </w:rPr>
      </w:pPr>
      <w:r>
        <w:rPr>
          <w:rFonts w:hint="eastAsia" w:ascii="仿宋_GB2312" w:hAnsi="Times New Roman" w:eastAsia="仿宋_GB2312" w:cs="仿宋_GB2312"/>
          <w:sz w:val="28"/>
          <w:szCs w:val="28"/>
        </w:rPr>
        <w:t>2010.7-2011.7 担任院学生会副主席；</w:t>
      </w:r>
    </w:p>
    <w:p>
      <w:pPr>
        <w:numPr>
          <w:ilvl w:val="0"/>
          <w:numId w:val="2"/>
        </w:numPr>
        <w:spacing w:line="380" w:lineRule="exact"/>
        <w:ind w:right="560"/>
        <w:rPr>
          <w:rFonts w:ascii="仿宋_GB2312" w:eastAsia="仿宋_GB2312" w:cs="仿宋_GB2312"/>
          <w:b/>
          <w:sz w:val="28"/>
          <w:szCs w:val="28"/>
        </w:rPr>
      </w:pPr>
      <w:r>
        <w:rPr>
          <w:rFonts w:hint="eastAsia" w:ascii="仿宋_GB2312" w:hAnsi="Times New Roman" w:eastAsia="仿宋_GB2312" w:cs="仿宋_GB2312"/>
          <w:b/>
          <w:sz w:val="28"/>
          <w:szCs w:val="28"/>
        </w:rPr>
        <w:t>科研、论文及社会实践情况：</w:t>
      </w:r>
    </w:p>
    <w:p>
      <w:pPr>
        <w:spacing w:line="380" w:lineRule="exact"/>
        <w:ind w:left="707" w:right="560"/>
        <w:rPr>
          <w:rFonts w:ascii="仿宋_GB2312" w:eastAsia="仿宋_GB2312" w:cs="仿宋_GB2312"/>
          <w:sz w:val="28"/>
          <w:szCs w:val="28"/>
        </w:rPr>
      </w:pPr>
      <w:r>
        <w:rPr>
          <w:rFonts w:hint="eastAsia" w:ascii="仿宋_GB2312" w:hAnsi="Times New Roman" w:eastAsia="仿宋_GB2312" w:cs="仿宋_GB2312"/>
          <w:b/>
          <w:sz w:val="28"/>
          <w:szCs w:val="28"/>
        </w:rPr>
        <w:t>科研：</w:t>
      </w:r>
      <w:r>
        <w:rPr>
          <w:rFonts w:hint="eastAsia" w:ascii="仿宋_GB2312" w:hAnsi="Times New Roman" w:eastAsia="仿宋_GB2312" w:cs="仿宋_GB2312"/>
          <w:sz w:val="28"/>
          <w:szCs w:val="28"/>
        </w:rPr>
        <w:t>指由本人主导或参与的科研项目名称，发挥的作用及影响力等；</w:t>
      </w:r>
    </w:p>
    <w:p>
      <w:pPr>
        <w:spacing w:line="380" w:lineRule="exact"/>
        <w:ind w:left="707" w:right="560"/>
        <w:rPr>
          <w:rFonts w:ascii="仿宋_GB2312" w:eastAsia="仿宋_GB2312" w:cs="仿宋_GB2312"/>
          <w:sz w:val="28"/>
          <w:szCs w:val="28"/>
        </w:rPr>
      </w:pPr>
      <w:r>
        <w:rPr>
          <w:rFonts w:hint="eastAsia" w:ascii="仿宋_GB2312" w:hAnsi="Times New Roman" w:eastAsia="仿宋_GB2312" w:cs="仿宋_GB2312"/>
          <w:b/>
          <w:sz w:val="28"/>
          <w:szCs w:val="28"/>
        </w:rPr>
        <w:t>论文：</w:t>
      </w:r>
      <w:r>
        <w:rPr>
          <w:rFonts w:hint="eastAsia" w:ascii="仿宋_GB2312" w:hAnsi="Times New Roman" w:eastAsia="仿宋_GB2312" w:cs="仿宋_GB2312"/>
          <w:sz w:val="28"/>
          <w:szCs w:val="28"/>
        </w:rPr>
        <w:t>标明发表论文的时间、期刊名称、CN号、影响因子等；</w:t>
      </w:r>
    </w:p>
    <w:p>
      <w:pPr>
        <w:spacing w:line="380" w:lineRule="exact"/>
        <w:ind w:left="707" w:right="560"/>
      </w:pPr>
      <w:r>
        <w:rPr>
          <w:rFonts w:hint="eastAsia" w:ascii="仿宋_GB2312" w:hAnsi="Times New Roman" w:eastAsia="仿宋_GB2312" w:cs="仿宋_GB2312"/>
          <w:b/>
          <w:sz w:val="28"/>
          <w:szCs w:val="28"/>
        </w:rPr>
        <w:t>社会实践情况：</w:t>
      </w:r>
      <w:r>
        <w:rPr>
          <w:rFonts w:hint="eastAsia" w:ascii="仿宋_GB2312" w:hAnsi="Times New Roman" w:eastAsia="仿宋_GB2312" w:cs="仿宋_GB2312"/>
          <w:sz w:val="28"/>
          <w:szCs w:val="28"/>
        </w:rPr>
        <w:t>主要指学习期间实践的医院（单位），主要从事的内容等。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6190417">
    <w:nsid w:val="56CBB3D1"/>
    <w:multiLevelType w:val="singleLevel"/>
    <w:tmpl w:val="56CBB3D1"/>
    <w:lvl w:ilvl="0" w:tentative="1">
      <w:start w:val="2"/>
      <w:numFmt w:val="chineseCounting"/>
      <w:suff w:val="nothing"/>
      <w:lvlText w:val="%1、"/>
      <w:lvlJc w:val="left"/>
    </w:lvl>
  </w:abstractNum>
  <w:abstractNum w:abstractNumId="1461037559">
    <w:nsid w:val="5715A9F7"/>
    <w:multiLevelType w:val="multilevel"/>
    <w:tmpl w:val="5715A9F7"/>
    <w:lvl w:ilvl="0" w:tentative="1">
      <w:start w:val="1"/>
      <w:numFmt w:val="decimal"/>
      <w:lvlText w:val="%1、"/>
      <w:lvlJc w:val="left"/>
      <w:pPr>
        <w:tabs>
          <w:tab w:val="left" w:pos="707"/>
        </w:tabs>
        <w:ind w:left="707" w:hanging="720"/>
      </w:pPr>
      <w:rPr>
        <w:b w:val="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456190417"/>
  </w:num>
  <w:num w:numId="2">
    <w:abstractNumId w:val="146103755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5"/>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0"/>
    <w:rPr>
      <w:rFonts w:ascii="Calibri" w:hAnsi="Calibri" w:eastAsia="宋体" w:cs="黑体"/>
      <w:kern w:val="2"/>
      <w:sz w:val="18"/>
      <w:szCs w:val="18"/>
    </w:rPr>
  </w:style>
  <w:style w:type="character" w:customStyle="1" w:styleId="6">
    <w:name w:val="页脚 Char"/>
    <w:basedOn w:val="4"/>
    <w:link w:val="2"/>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398</Words>
  <Characters>2273</Characters>
  <Lines>18</Lines>
  <Paragraphs>5</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2016-06-01T02:38:00Z</dcterms:created>
  <dc:creator>8</dc:creator>
  <cp:lastModifiedBy>lin110401</cp:lastModifiedBy>
  <dcterms:modified xsi:type="dcterms:W3CDTF">2019-07-22T02:11:54Z</dcterms:modified>
  <dc:title>莆田市疾病预防控制中心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