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招聘岗位及报名条件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016"/>
        <w:gridCol w:w="360"/>
        <w:gridCol w:w="537"/>
        <w:gridCol w:w="4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岗位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专业要求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人数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学历要求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工程部部长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土木工程、工程管理专业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45岁以下，6年及以上项目管理工作经验；具有中级及以上职称或二级以上建造师资格证书（建筑专业）；能熟练使用办公软件。特别优秀者年龄可适当放宽。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工程人员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工程造价专业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40岁以下，有相关岗位工作经验者优先，条件优秀者可适度放宽。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工程人员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建筑、土木工程、工程管理专业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40岁以下，有相关岗位工作经验者优先，条件优秀者可适度放宽。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房地产人员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房地产开发与管理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40岁以下，有相关岗位工作经验者优先，条件优秀者可适度放宽。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生态环境治理人员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测绘类、地质类、矿业类、环境与科学工程类、城乡规划专业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40岁以下，有相关岗位工作经验者优先，条件优秀者可适度放宽。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资产管理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金融、工商管理类专业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35周岁以下，有相关岗位工作经验者优先，条件优秀者可适度放宽。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投融资管理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金融、经济、财政、法律、工商管理类专业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35周岁以下，有相关岗位工作经验者优先，条件优秀者可适度放宽。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财务管理、会计学专业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35周岁以下，有相关岗位工作经验者优先，条件优秀者可适度放宽。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人力资源管理</w:t>
            </w:r>
          </w:p>
        </w:tc>
        <w:tc>
          <w:tcPr>
            <w:tcW w:w="1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工商管理类、经济类、法律类专业</w:t>
            </w:r>
          </w:p>
        </w:tc>
        <w:tc>
          <w:tcPr>
            <w:tcW w:w="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4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35周岁以下，有相关岗位工作经验者优先。条件优秀者可适度放宽。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说明：以上所有岗位的应聘人员，入职后根据工作需要，要服从组织的安排和调整。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sz w:val="15"/>
          <w:szCs w:val="15"/>
        </w:rPr>
        <w:t>有下列情形之一的，不得参加选聘：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1、受党纪政纪处分期间或者未满影响期限的；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2、涉嫌违纪违法正在接受有关专门机关审查尚未作出结论的；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3、有不良品行记录或犯罪记录的；因泄密及违反财经纪律给单位及企业造成重大损失的。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三、招聘程序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69AA"/>
    <w:rsid w:val="3E8D6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2019-07-22T05:45:00Z</dcterms:created>
  <dc:creator>ASUS</dc:creator>
  <cp:lastModifiedBy>ASUS</cp:lastModifiedBy>
  <dcterms:modified xsi:type="dcterms:W3CDTF">2019-07-22T05:45:45Z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