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  <w:r>
        <w:rPr>
          <w:rFonts w:hint="eastAsia" w:ascii="黑体" w:hAnsi="黑体" w:eastAsia="黑体" w:cs="黑体"/>
          <w:sz w:val="32"/>
          <w:szCs w:val="32"/>
        </w:rPr>
        <w:t>岗位需求</w:t>
      </w:r>
      <w:bookmarkStart w:id="0" w:name="_GoBack"/>
      <w:bookmarkEnd w:id="0"/>
    </w:p>
    <w:p>
      <w:pPr>
        <w:spacing w:after="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学科带头人或</w:t>
      </w:r>
      <w:r>
        <w:rPr>
          <w:rFonts w:ascii="仿宋" w:hAnsi="仿宋" w:eastAsia="仿宋" w:cs="仿宋"/>
          <w:sz w:val="32"/>
          <w:szCs w:val="32"/>
        </w:rPr>
        <w:t>业务骨干</w:t>
      </w:r>
      <w:r>
        <w:rPr>
          <w:rFonts w:hint="eastAsia" w:ascii="仿宋" w:hAnsi="仿宋" w:eastAsia="仿宋" w:cs="仿宋"/>
          <w:sz w:val="32"/>
          <w:szCs w:val="32"/>
        </w:rPr>
        <w:t>岗位</w:t>
      </w:r>
    </w:p>
    <w:tbl>
      <w:tblPr>
        <w:tblStyle w:val="3"/>
        <w:tblW w:w="10757" w:type="dxa"/>
        <w:tblInd w:w="-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236"/>
        <w:gridCol w:w="584"/>
        <w:gridCol w:w="975"/>
        <w:gridCol w:w="1155"/>
        <w:gridCol w:w="1336"/>
        <w:gridCol w:w="1291"/>
        <w:gridCol w:w="1980"/>
        <w:gridCol w:w="17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序号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招聘岗位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招聘人数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专业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职称要求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执业范围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能力要求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普通外科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外科专业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  <w:lang w:bidi="ar"/>
              </w:rPr>
              <w:t>具有腹部外科专业技术能力，能独立开展腹部外科手术。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2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胸心外科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外科专业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  <w:lang w:bidi="ar"/>
              </w:rPr>
              <w:t>具有胸心外科专业技术能力，能独立开展胸心外科手术。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3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泌尿外科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外科专业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  <w:lang w:bidi="ar"/>
              </w:rPr>
              <w:t>具有泌尿外科专业技术能力，能独立开展泌尿外科手术。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4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血管介入外科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外科专业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  <w:lang w:bidi="ar"/>
              </w:rPr>
              <w:t>具有血管外科专业技术能力，能独立开展血管外科手术。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5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乳腺外科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外科专业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  <w:lang w:bidi="ar"/>
              </w:rPr>
              <w:t>具有乳腺外科专业技术能力，能独立开展乳腺外科手术。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6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妇科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妇产科专业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  <w:lang w:bidi="ar"/>
              </w:rPr>
              <w:t>具有妇产科专业技术能力，能独立开展妇产科手术。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7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产科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妇产科专业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  <w:lang w:bidi="ar"/>
              </w:rPr>
              <w:t>具有妇产科专业技术能力，能独立开展妇产科手术。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8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眼科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眼耳鼻咽喉专业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  <w:lang w:bidi="ar"/>
              </w:rPr>
              <w:t>具有眼科专业技术能力，能独立开展眼科手术。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9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耳鼻咽喉科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眼耳鼻咽喉专业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  <w:lang w:bidi="ar"/>
              </w:rPr>
              <w:t>具有耳鼻咽喉科专业技术能力，能独立开展耳鼻咽喉科手术。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10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脊柱骨关节外科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外科专业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  <w:lang w:bidi="ar"/>
              </w:rPr>
              <w:t>具有脊柱骨关节专业技术能力，能独立开展脊柱骨关节手术。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11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创伤骨科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外科专业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  <w:lang w:bidi="ar"/>
              </w:rPr>
              <w:t>具有创伤骨科专业技术能力，能独立开展创伤骨科手术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12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中医科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中医专业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专业技术能力突出、有较强的学科规划能力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13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儿科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儿科专业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具有相应的专业技术能力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14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康复医学科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康复医学专业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具有相应的专业技术能力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序号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招聘岗位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招聘人数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专业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职称要求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执业范围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能力要求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15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病理科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医学检验、病理专业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具有相应的专业技术能力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16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营养科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营养学专业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具有相应的专业技术能力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17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皮肤科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皮肤与性病专业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具有相应的专业技术能力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bidi="ar"/>
              </w:rPr>
              <w:t>18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精神病科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精神卫生专业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bidi="ar"/>
              </w:rPr>
              <w:t>具有相应的专业技术能力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6"/>
                <w:szCs w:val="16"/>
                <w:lang w:bidi="ar"/>
              </w:rPr>
              <w:t>第一学历为全日制本科、有三级综合医院工作经历者优先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19</w:t>
            </w: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全科医学科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本科</w:t>
            </w:r>
            <w:r>
              <w:rPr>
                <w:rFonts w:hint="eastAsia" w:ascii="仿宋" w:hAnsi="仿宋" w:eastAsia="仿宋"/>
                <w:color w:val="00000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临床医学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副主任医师及以上职称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全科医学专业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具有相应的专业技术能力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有二甲医院及以上的工作经历</w:t>
            </w:r>
          </w:p>
        </w:tc>
      </w:tr>
    </w:tbl>
    <w:p>
      <w:pPr>
        <w:spacing w:after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after="0" w:line="560" w:lineRule="exact"/>
        <w:ind w:right="-607" w:rightChars="-276" w:firstLine="438" w:firstLineChars="137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（二）医学专业急需</w:t>
      </w:r>
      <w:r>
        <w:rPr>
          <w:rFonts w:ascii="仿宋" w:hAnsi="仿宋" w:eastAsia="仿宋"/>
          <w:sz w:val="32"/>
          <w:szCs w:val="32"/>
        </w:rPr>
        <w:t>紧缺</w:t>
      </w:r>
      <w:r>
        <w:rPr>
          <w:rFonts w:hint="eastAsia" w:ascii="仿宋" w:hAnsi="仿宋" w:eastAsia="仿宋"/>
          <w:sz w:val="32"/>
          <w:szCs w:val="32"/>
        </w:rPr>
        <w:t>人才岗位</w:t>
      </w:r>
    </w:p>
    <w:tbl>
      <w:tblPr>
        <w:tblStyle w:val="3"/>
        <w:tblW w:w="10738" w:type="dxa"/>
        <w:tblInd w:w="-8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468"/>
        <w:gridCol w:w="1276"/>
        <w:gridCol w:w="692"/>
        <w:gridCol w:w="2295"/>
        <w:gridCol w:w="1575"/>
        <w:gridCol w:w="1785"/>
        <w:gridCol w:w="1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科室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需求人数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执业范围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职称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心血管内科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心血管内科医师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内科专业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神经内科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神经内科医师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内科专业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康复医学科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康复医学科医师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临床医学、康复医学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康复医学专业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肾病学科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肾病学科医师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内科专业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呼吸内科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呼吸内科医师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内科专业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肿瘤内科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肿瘤内科医师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肿瘤内科专业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消化内科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消化内科医师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内科专业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风湿免疫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风湿免疫医师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内科专业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感染性疾病科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感染性疾病科医师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内科专业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重症医学科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重症医学科医师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重症医学专业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科室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需求人数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执业范围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职称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老年病科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老年病科医师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内科专业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全科医疗科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全科医疗科医师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临床医学、中医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全科医学专业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急诊科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急诊科医师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临床医学、中医、中西医结合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急诊医学、内科、外科、儿科、妇产、中医、中西医结合等专业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普通外科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普通外科医师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外科专业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肛肠外科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肛肠外科医师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外科专业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烧伤整形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烧伤整形医师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外科专业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乳腺科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乳腺科医师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外科专业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胸心外科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胸心外科医师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外科专业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神经外科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神经外科医师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外科专业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泌尿外科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泌尿外科医师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外科专业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骨科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骨科医师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外科专业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妇科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妇科医师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妇产科专业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产科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产科医师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妇产科专业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儿科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儿科医师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儿科专业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新生儿科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新生儿科医师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儿科专业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耳鼻咽喉科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耳鼻咽喉科医师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眼耳鼻咽喉专业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眼科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眼科医师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眼耳鼻咽喉专业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麻醉科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麻醉科医师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麻醉专业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超声诊断科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超声诊断科医师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医学影像学、临床医学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医学影像与放射治疗专业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科室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需求人数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执业范围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职称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心电诊断科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心电诊断科医师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医学影像学、临床医学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医学影像与放射治疗专业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医学影像科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医学影像科医师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医学影像学、临床医学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医学影像与放射治疗专业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核医学科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核医学科医师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医学影像学、临床医学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医学影像与放射治疗专业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营养科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营养科医师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营养学专业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皮肤科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皮肤科医师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皮肤病与性病专业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病理科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病理科医师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医学检验、临床医学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医学检验、病理专业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口腔科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口腔外科医师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全日制本科及以上学历，有较强的业务能力，住院医师经过住培者优先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口腔医学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口腔专业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精神科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精神科医师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精神卫生专业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中医科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中医科医师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本科及以上，全日制本科及以上者优先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中医、中西医结合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中医专业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康复医学科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康复技师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康复治疗学、康复治疗技术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初级及以上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B10B7"/>
    <w:rsid w:val="059B10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2019-07-16T09:11:00Z</dcterms:created>
  <dc:creator>Administrator</dc:creator>
  <cp:lastModifiedBy>Administrator</cp:lastModifiedBy>
  <dcterms:modified xsi:type="dcterms:W3CDTF">2019-07-16T09:15:53Z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