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Cs/>
          <w:sz w:val="24"/>
        </w:rPr>
      </w:pPr>
      <w:r>
        <w:rPr>
          <w:rFonts w:hint="eastAsia" w:ascii="方正仿宋_GBK" w:eastAsia="方正仿宋_GBK"/>
          <w:bCs/>
          <w:sz w:val="24"/>
        </w:rPr>
        <w:t>附件1：</w:t>
      </w:r>
    </w:p>
    <w:p>
      <w:pPr>
        <w:jc w:val="center"/>
        <w:rPr>
          <w:rFonts w:ascii="方正书宋_GBK" w:eastAsia="方正书宋_GBK"/>
          <w:b/>
          <w:bCs/>
          <w:sz w:val="32"/>
          <w:szCs w:val="32"/>
        </w:rPr>
      </w:pPr>
      <w:r>
        <w:rPr>
          <w:rFonts w:hint="eastAsia" w:ascii="方正书宋_GBK" w:eastAsia="方正书宋_GBK"/>
          <w:b/>
          <w:sz w:val="32"/>
          <w:szCs w:val="32"/>
        </w:rPr>
        <w:t>大足区事业单位考核招聘工作人员岗位一览表</w:t>
      </w:r>
    </w:p>
    <w:tbl>
      <w:tblPr>
        <w:tblStyle w:val="4"/>
        <w:tblW w:w="14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48"/>
        <w:gridCol w:w="1396"/>
        <w:gridCol w:w="1207"/>
        <w:gridCol w:w="935"/>
        <w:gridCol w:w="636"/>
        <w:gridCol w:w="2131"/>
        <w:gridCol w:w="1983"/>
        <w:gridCol w:w="1134"/>
        <w:gridCol w:w="2518"/>
        <w:gridCol w:w="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4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77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学历(学位)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区人力社保局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区职业技能鉴定所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法律服务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全日制普通高校研究生学历并取得相应学位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区农业农村委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区农业技术推广站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农技服务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全日制普通高校研究生学历并取得相应学位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农业工程类、植物生产类、动物生产类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区文化旅游委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区青少年体育运动学校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乒乓球教练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具备以下两个条件之一：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获乒乓球一级运动员及以上称号；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（2）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省级以上（含直辖市、自治区、解放军）乒乓球专业队退役运动员或全国乒乓球比赛成绩个人前八；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同时具备（1）和（2）条件的不限专业。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区文化旅游委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区青少年体育运动学校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跆拳道教练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具备以下两个条件之一：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获跆拳道一级运动员及以上称号；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省级以上（含直辖市、自治区、解放军）跆拳道专业队退役运动员或</w:t>
            </w:r>
            <w:r>
              <w:rPr>
                <w:rFonts w:hint="eastAsia" w:ascii="方正仿宋_GBK" w:hAnsi="方正仿宋_GBK" w:eastAsia="方正仿宋_GBK" w:cs="方正仿宋_GBK"/>
                <w:spacing w:val="-14"/>
                <w:kern w:val="0"/>
                <w:sz w:val="20"/>
                <w:szCs w:val="20"/>
              </w:rPr>
              <w:t>全国跆拳道比赛个人成绩前八；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同时具备（1）和（2）条件的不限专业。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03EEF"/>
    <w:multiLevelType w:val="singleLevel"/>
    <w:tmpl w:val="B2D03EE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72C2BE5"/>
    <w:multiLevelType w:val="singleLevel"/>
    <w:tmpl w:val="672C2BE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B"/>
    <w:rsid w:val="0000634B"/>
    <w:rsid w:val="0026790F"/>
    <w:rsid w:val="003D4C65"/>
    <w:rsid w:val="00494A78"/>
    <w:rsid w:val="0067260A"/>
    <w:rsid w:val="006905CC"/>
    <w:rsid w:val="0097279A"/>
    <w:rsid w:val="00C72BA3"/>
    <w:rsid w:val="00C92E91"/>
    <w:rsid w:val="02015A6D"/>
    <w:rsid w:val="08D416E8"/>
    <w:rsid w:val="0ADD2E98"/>
    <w:rsid w:val="11626A58"/>
    <w:rsid w:val="13ED045F"/>
    <w:rsid w:val="19490E87"/>
    <w:rsid w:val="1A7D65A2"/>
    <w:rsid w:val="29AF6BBA"/>
    <w:rsid w:val="453C4E95"/>
    <w:rsid w:val="531E6E38"/>
    <w:rsid w:val="5DAA2FC5"/>
    <w:rsid w:val="5EF03DEE"/>
    <w:rsid w:val="694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 Char Char Char Char Char Char Char Char Char Char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2019-02-18T07:12:00Z</dcterms:created>
  <dc:creator>hp</dc:creator>
  <cp:lastModifiedBy>春春✨</cp:lastModifiedBy>
  <dcterms:modified xsi:type="dcterms:W3CDTF">2019-07-08T09:21:54Z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