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E6" w:rsidRDefault="00AC7026" w:rsidP="00CD60DA">
      <w:pPr>
        <w:widowControl/>
        <w:spacing w:after="100" w:afterAutospacing="1" w:line="600" w:lineRule="exact"/>
        <w:ind w:firstLineChars="300" w:firstLine="901"/>
        <w:rPr>
          <w:rFonts w:ascii="华文中宋" w:eastAsia="华文中宋" w:hAnsi="华文中宋" w:cs="Arial"/>
          <w:b/>
          <w:kern w:val="0"/>
          <w:sz w:val="30"/>
          <w:szCs w:val="30"/>
        </w:rPr>
      </w:pPr>
      <w:r>
        <w:rPr>
          <w:rFonts w:ascii="华文中宋" w:eastAsia="华文中宋" w:hAnsi="华文中宋" w:cs="Arial" w:hint="eastAsia"/>
          <w:b/>
          <w:kern w:val="0"/>
          <w:sz w:val="30"/>
          <w:szCs w:val="30"/>
        </w:rPr>
        <w:t>云南工业技师学院2019年公开招聘教师计划表</w:t>
      </w:r>
    </w:p>
    <w:tbl>
      <w:tblPr>
        <w:tblW w:w="9825" w:type="dxa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945"/>
        <w:gridCol w:w="1485"/>
        <w:gridCol w:w="4920"/>
        <w:gridCol w:w="1275"/>
      </w:tblGrid>
      <w:tr w:rsidR="00BB3CE6">
        <w:trPr>
          <w:trHeight w:val="5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云南工业技师学院</w:t>
            </w:r>
          </w:p>
        </w:tc>
      </w:tr>
      <w:tr w:rsidR="00BB3CE6">
        <w:trPr>
          <w:trHeight w:val="6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其他</w:t>
            </w:r>
            <w:r w:rsidR="00270CDD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</w:tr>
      <w:tr w:rsidR="00BB3CE6">
        <w:trPr>
          <w:trHeight w:val="140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城市轨道交通专业教师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全日制普通高校应届毕业生（2017年、2018年、2019年高校毕业生），具有招聘岗位所需专业的本科及以上学历，且具有学士及以上学位。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城市轨道交通车辆、城市轨道交通车辆技术、城市轨道交通工程技术、城市轨道交通控制、城市轨道交通运营管理、铁道车辆、铁道工程技术、铁道交通运营管理、铁路运输管理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大学英语四级考试成绩425分及以上,且年龄在35岁以下。</w:t>
            </w:r>
          </w:p>
        </w:tc>
      </w:tr>
      <w:tr w:rsidR="00BB3CE6">
        <w:trPr>
          <w:trHeight w:val="109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经济学、国际经济、国际经济及贸易、国际经济与贸易、国民经济学、经济管理、国民经济管理、西方经济学、政治经济学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243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、计算机网络工程、网络工程、计算机网络工程与管理、计算机网络构建与管理维护、计算机网络管理、计算机网络及技术、计算机网络技术、计算机网络技术管理、计算机网络信息工程、计算机网络信息技术、计算机网络与维护；计算机网络与系统、计算机网络与信息管理、计算机网络与软件应用、计算机科学技术、计算机科学与技术、软件工程、计算机软件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    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全日制普通高校本科及其以上学历</w:t>
            </w:r>
            <w:r w:rsidR="00F335AD">
              <w:rPr>
                <w:rFonts w:ascii="宋体" w:hAnsi="宋体" w:cs="宋体" w:hint="eastAsia"/>
                <w:kern w:val="0"/>
                <w:szCs w:val="21"/>
              </w:rPr>
              <w:t>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音乐学、音乐表演、音乐教育、音乐与舞蹈、音乐舞蹈教育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具有所需专业中级及其以上职称，且年龄在35岁以下。</w:t>
            </w:r>
          </w:p>
        </w:tc>
      </w:tr>
      <w:tr w:rsidR="00BB3CE6">
        <w:trPr>
          <w:trHeight w:val="8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学前教育、学前教育学、幼儿教育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18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全日制普通高校本科及其以上学历</w:t>
            </w:r>
            <w:r w:rsidR="004E53FE">
              <w:rPr>
                <w:rFonts w:ascii="宋体" w:hAnsi="宋体" w:cs="宋体" w:hint="eastAsia"/>
                <w:kern w:val="0"/>
                <w:szCs w:val="21"/>
              </w:rPr>
              <w:t>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及自动化、机械设备及自动化、机械制造及自动化、机械设计制造及其自动化、机械设计及其自动化、机电设备维修、机电设备维修与管理、机电设备运行与维护、机械制造工艺教育、机械制造与控制、机电一体化、机电一体化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具有所需专业中级及其以上职称，且年龄在40岁以下。</w:t>
            </w:r>
          </w:p>
        </w:tc>
      </w:tr>
      <w:tr w:rsidR="00BB3CE6">
        <w:trPr>
          <w:trHeight w:val="9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汽车维修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高级技工学校、技师学院、全日制普通高校专科及其以上学历。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钣金与涂装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、轿车维修铜漆工、轿车铜漆工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具有所需专业技师职业资格证书，且年龄在35岁以下。</w:t>
            </w:r>
          </w:p>
        </w:tc>
      </w:tr>
      <w:tr w:rsidR="00BB3CE6">
        <w:trPr>
          <w:trHeight w:val="11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烹饪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烹饪与营养教育、中西面点工艺、烹饪、烹饪工艺、烹饪工艺与营养、烹调工艺与营养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6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10人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B3CE6" w:rsidRDefault="00BB3CE6">
      <w:pPr>
        <w:widowControl/>
        <w:spacing w:line="500" w:lineRule="exact"/>
        <w:jc w:val="center"/>
        <w:rPr>
          <w:rFonts w:ascii="宋体" w:hAnsi="宋体" w:cs="宋体"/>
          <w:kern w:val="0"/>
          <w:szCs w:val="21"/>
        </w:rPr>
      </w:pPr>
    </w:p>
    <w:sectPr w:rsidR="00BB3CE6" w:rsidSect="00BB3CE6">
      <w:headerReference w:type="default" r:id="rId7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1E" w:rsidRDefault="00BF741E" w:rsidP="00CD60DA">
      <w:r>
        <w:separator/>
      </w:r>
    </w:p>
  </w:endnote>
  <w:endnote w:type="continuationSeparator" w:id="0">
    <w:p w:rsidR="00BF741E" w:rsidRDefault="00BF741E" w:rsidP="00CD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1E" w:rsidRDefault="00BF741E" w:rsidP="00CD60DA">
      <w:r>
        <w:separator/>
      </w:r>
    </w:p>
  </w:footnote>
  <w:footnote w:type="continuationSeparator" w:id="0">
    <w:p w:rsidR="00BF741E" w:rsidRDefault="00BF741E" w:rsidP="00CD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 w:rsidP="00F335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AC755B"/>
    <w:rsid w:val="000D29F6"/>
    <w:rsid w:val="001B332D"/>
    <w:rsid w:val="00270CDD"/>
    <w:rsid w:val="004E53FE"/>
    <w:rsid w:val="005B595B"/>
    <w:rsid w:val="006C08DB"/>
    <w:rsid w:val="0077699B"/>
    <w:rsid w:val="0084234F"/>
    <w:rsid w:val="00A2709F"/>
    <w:rsid w:val="00AC7026"/>
    <w:rsid w:val="00BB3CE6"/>
    <w:rsid w:val="00BF741E"/>
    <w:rsid w:val="00C9528E"/>
    <w:rsid w:val="00CD60DA"/>
    <w:rsid w:val="00F335AD"/>
    <w:rsid w:val="00F41789"/>
    <w:rsid w:val="22184D94"/>
    <w:rsid w:val="4B212DF8"/>
    <w:rsid w:val="57AC755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0DA"/>
    <w:rPr>
      <w:kern w:val="2"/>
      <w:sz w:val="18"/>
      <w:szCs w:val="18"/>
    </w:rPr>
  </w:style>
  <w:style w:type="paragraph" w:styleId="a4">
    <w:name w:val="footer"/>
    <w:basedOn w:val="a"/>
    <w:link w:val="Char0"/>
    <w:rsid w:val="00CD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0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</dc:creator>
  <cp:lastModifiedBy>ynzp</cp:lastModifiedBy>
  <cp:revision>2</cp:revision>
  <dcterms:created xsi:type="dcterms:W3CDTF">2019-07-10T02:10:00Z</dcterms:created>
  <dcterms:modified xsi:type="dcterms:W3CDTF">2019-07-10T02:10:00Z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