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570"/>
        <w:jc w:val="center"/>
        <w:rPr>
          <w:rFonts w:ascii="微软雅黑" w:hAnsi="微软雅黑" w:eastAsia="微软雅黑" w:cs="微软雅黑"/>
          <w:b w:val="0"/>
          <w:i w:val="0"/>
          <w:caps w:val="0"/>
          <w:color w:val="000000"/>
          <w:spacing w:val="0"/>
          <w:sz w:val="24"/>
          <w:szCs w:val="24"/>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（一）本部</w:t>
      </w:r>
    </w:p>
    <w:tbl>
      <w:tblPr>
        <w:tblW w:w="8698" w:type="dxa"/>
        <w:jc w:val="center"/>
        <w:tblInd w:w="-88" w:type="dxa"/>
        <w:shd w:val="clear"/>
        <w:tblLayout w:type="fixed"/>
        <w:tblCellMar>
          <w:top w:w="0" w:type="dxa"/>
          <w:left w:w="0" w:type="dxa"/>
          <w:bottom w:w="0" w:type="dxa"/>
          <w:right w:w="0" w:type="dxa"/>
        </w:tblCellMar>
      </w:tblPr>
      <w:tblGrid>
        <w:gridCol w:w="1080"/>
        <w:gridCol w:w="1203"/>
        <w:gridCol w:w="1240"/>
        <w:gridCol w:w="3155"/>
        <w:gridCol w:w="708"/>
        <w:gridCol w:w="1312"/>
      </w:tblGrid>
      <w:tr>
        <w:tblPrEx>
          <w:shd w:val="clear"/>
          <w:tblLayout w:type="fixed"/>
          <w:tblCellMar>
            <w:top w:w="0" w:type="dxa"/>
            <w:left w:w="0" w:type="dxa"/>
            <w:bottom w:w="0" w:type="dxa"/>
            <w:right w:w="0" w:type="dxa"/>
          </w:tblCellMar>
        </w:tblPrEx>
        <w:trPr>
          <w:trHeight w:val="705" w:hRule="atLeast"/>
          <w:jc w:val="center"/>
        </w:trPr>
        <w:tc>
          <w:tcPr>
            <w:tcW w:w="1080"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序号</w:t>
            </w:r>
          </w:p>
        </w:tc>
        <w:tc>
          <w:tcPr>
            <w:tcW w:w="1203"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岗位代码</w:t>
            </w:r>
          </w:p>
        </w:tc>
        <w:tc>
          <w:tcPr>
            <w:tcW w:w="124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招聘岗位</w:t>
            </w:r>
          </w:p>
        </w:tc>
        <w:tc>
          <w:tcPr>
            <w:tcW w:w="315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专业要求</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需求人数</w:t>
            </w:r>
          </w:p>
        </w:tc>
        <w:tc>
          <w:tcPr>
            <w:tcW w:w="131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学历学位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19-52</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重病医学科</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内科学、重症医学、临床医学（内科学方向、重症医学方向）</w:t>
            </w:r>
          </w:p>
        </w:tc>
        <w:tc>
          <w:tcPr>
            <w:tcW w:w="7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85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19-53</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肾内科医师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内科学（肾脏病方向）、临床医学（肾脏病方向）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85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3</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19-54</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心内科医师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内科学（心血管病方向）、临床医学（心血管病方向）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85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4</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19-55</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呼吸内科医师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内科学（呼吸系病方向）、临床医学（呼吸系病方向）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67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5</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19-56</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中医科医师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中医内科学、中医学（内科学方向）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6</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19-57</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口腔科医师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口腔医学（口腔修复方向）、口腔临床医学（口腔修复方向）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7</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19-58</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放疗科医师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肿瘤学（肿瘤放射治疗方向）、临床医学（肿瘤放射治疗方向）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78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8</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19-59</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儿科医师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儿科学（内分泌、新生儿、重症医学、心血管病学方向）、临床医学（儿科学内分泌、新生儿、重症医学、心血管病学方向）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27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9</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19-60</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小儿外科医师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外科学（小儿外科、骨科、胸外科方向）、临床医学（小儿外科、骨科、胸外科方向）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85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10</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19-61</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耳鼻咽喉科医师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耳鼻咽喉科学、临床医学（头劲肿瘤及颅底外科方向）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67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11</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19-62</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烧伤科医师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外科学、临床医学（外科学方向）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85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12</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19-63</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骨科医师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外科学（脊柱外科方向）、临床医学（脊柱外科方向）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13</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19-64</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心外科医师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外科学（胸心外科心外方向）、临床医学（胸心外科心外方向）</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67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14</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19-65</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麻醉科医师</w:t>
            </w:r>
          </w:p>
        </w:tc>
        <w:tc>
          <w:tcPr>
            <w:tcW w:w="3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麻醉学、临床医学（麻醉学方向）</w:t>
            </w:r>
          </w:p>
        </w:tc>
        <w:tc>
          <w:tcPr>
            <w:tcW w:w="708"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4</w:t>
            </w:r>
          </w:p>
        </w:tc>
        <w:tc>
          <w:tcPr>
            <w:tcW w:w="13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675"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15</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1"/>
                <w:szCs w:val="21"/>
                <w:bdr w:val="none" w:color="auto" w:sz="0" w:space="0"/>
                <w:lang w:val="en-US" w:eastAsia="zh-CN" w:bidi="ar"/>
              </w:rPr>
              <w:t>19-66</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放疗科技师</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影像医学与核医学、医学影像技术</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530" w:hRule="atLeast"/>
          <w:jc w:val="center"/>
        </w:trPr>
        <w:tc>
          <w:tcPr>
            <w:tcW w:w="10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16</w:t>
            </w:r>
          </w:p>
        </w:tc>
        <w:tc>
          <w:tcPr>
            <w:tcW w:w="12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19-67</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中心实验室研究人员</w:t>
            </w:r>
          </w:p>
        </w:tc>
        <w:tc>
          <w:tcPr>
            <w:tcW w:w="3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生物化学与分子生物学、细胞生物学、遣传学、生物信息学、基础医学、免疫学、病原生物学、临床检验诊断学</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38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　</w:t>
            </w:r>
          </w:p>
        </w:tc>
        <w:tc>
          <w:tcPr>
            <w:tcW w:w="120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　</w:t>
            </w:r>
          </w:p>
        </w:tc>
        <w:tc>
          <w:tcPr>
            <w:tcW w:w="124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　</w:t>
            </w:r>
          </w:p>
        </w:tc>
        <w:tc>
          <w:tcPr>
            <w:tcW w:w="315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合计</w:t>
            </w:r>
          </w:p>
        </w:tc>
        <w:tc>
          <w:tcPr>
            <w:tcW w:w="7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22</w:t>
            </w:r>
          </w:p>
        </w:tc>
        <w:tc>
          <w:tcPr>
            <w:tcW w:w="13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570"/>
        <w:jc w:val="left"/>
        <w:rPr>
          <w:rFonts w:hint="eastAsia" w:ascii="微软雅黑" w:hAnsi="微软雅黑" w:eastAsia="微软雅黑" w:cs="微软雅黑"/>
          <w:b w:val="0"/>
          <w:i w:val="0"/>
          <w:caps w:val="0"/>
          <w:color w:val="000000"/>
          <w:spacing w:val="0"/>
          <w:sz w:val="24"/>
          <w:szCs w:val="24"/>
        </w:rPr>
      </w:pPr>
      <w:r>
        <w:rPr>
          <w:rFonts w:ascii="仿宋_GB2312" w:hAnsi="宋体" w:eastAsia="仿宋_GB2312" w:cs="仿宋_GB2312"/>
          <w:b/>
          <w:i w:val="0"/>
          <w:caps w:val="0"/>
          <w:color w:val="000000"/>
          <w:spacing w:val="0"/>
          <w:kern w:val="0"/>
          <w:sz w:val="28"/>
          <w:szCs w:val="28"/>
          <w:bdr w:val="none" w:color="auto" w:sz="0" w:space="0"/>
          <w:shd w:val="clear" w:fill="FFFFFF"/>
          <w:lang w:val="en-US" w:eastAsia="zh-CN" w:bidi="ar"/>
        </w:rPr>
        <w:t>除</w:t>
      </w:r>
      <w:r>
        <w:rPr>
          <w:rFonts w:hint="default" w:ascii="仿宋_GB2312" w:hAnsi="宋体" w:eastAsia="仿宋_GB2312" w:cs="仿宋_GB2312"/>
          <w:b/>
          <w:i w:val="0"/>
          <w:caps w:val="0"/>
          <w:color w:val="000000"/>
          <w:spacing w:val="0"/>
          <w:kern w:val="0"/>
          <w:sz w:val="28"/>
          <w:szCs w:val="28"/>
          <w:bdr w:val="none" w:color="auto" w:sz="0" w:space="0"/>
          <w:shd w:val="clear" w:fill="FFFFFF"/>
          <w:lang w:val="en-US" w:eastAsia="zh-CN" w:bidi="ar"/>
        </w:rPr>
        <w:t>19-67岗位，2017、2018届毕业生报考者须具有三级及以上医院工作经历或医师规范化培训经历，并具有执业资格或专业技术任职资格。</w:t>
      </w: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（二）平潭协和医院</w:t>
      </w:r>
    </w:p>
    <w:tbl>
      <w:tblPr>
        <w:tblW w:w="8856" w:type="dxa"/>
        <w:jc w:val="center"/>
        <w:tblInd w:w="-167" w:type="dxa"/>
        <w:shd w:val="clear"/>
        <w:tblLayout w:type="fixed"/>
        <w:tblCellMar>
          <w:top w:w="0" w:type="dxa"/>
          <w:left w:w="0" w:type="dxa"/>
          <w:bottom w:w="0" w:type="dxa"/>
          <w:right w:w="0" w:type="dxa"/>
        </w:tblCellMar>
      </w:tblPr>
      <w:tblGrid>
        <w:gridCol w:w="1080"/>
        <w:gridCol w:w="1080"/>
        <w:gridCol w:w="1240"/>
        <w:gridCol w:w="3136"/>
        <w:gridCol w:w="691"/>
        <w:gridCol w:w="1629"/>
      </w:tblGrid>
      <w:tr>
        <w:tblPrEx>
          <w:shd w:val="clear"/>
          <w:tblLayout w:type="fixed"/>
          <w:tblCellMar>
            <w:top w:w="0" w:type="dxa"/>
            <w:left w:w="0" w:type="dxa"/>
            <w:bottom w:w="0" w:type="dxa"/>
            <w:right w:w="0" w:type="dxa"/>
          </w:tblCellMar>
        </w:tblPrEx>
        <w:trPr>
          <w:trHeight w:val="509" w:hRule="atLeast"/>
          <w:jc w:val="center"/>
        </w:trPr>
        <w:tc>
          <w:tcPr>
            <w:tcW w:w="1080"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序号</w:t>
            </w:r>
          </w:p>
        </w:tc>
        <w:tc>
          <w:tcPr>
            <w:tcW w:w="108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岗位代码</w:t>
            </w:r>
          </w:p>
        </w:tc>
        <w:tc>
          <w:tcPr>
            <w:tcW w:w="124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招聘岗位</w:t>
            </w:r>
          </w:p>
        </w:tc>
        <w:tc>
          <w:tcPr>
            <w:tcW w:w="31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专业要求</w:t>
            </w:r>
          </w:p>
        </w:tc>
        <w:tc>
          <w:tcPr>
            <w:tcW w:w="6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需求人数</w:t>
            </w:r>
          </w:p>
        </w:tc>
        <w:tc>
          <w:tcPr>
            <w:tcW w:w="162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1"/>
                <w:szCs w:val="21"/>
                <w:bdr w:val="none" w:color="auto" w:sz="0" w:space="0"/>
                <w:lang w:val="en-US" w:eastAsia="zh-CN" w:bidi="ar"/>
              </w:rPr>
              <w:t>学历学位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PT19-22</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心内科医师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内科学（心血管病方向）、临床医学（心血管病方向）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PT19-23</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消化内科医师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内科学（消化系病方向）、临床医学（消化系病方向）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3</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PT19-24</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肿瘤内科医师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肿瘤学（肿瘤内科方向）、临床医学（肿瘤内科方向）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4</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PT19-25</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神经内科医师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神经病学、临床医学（神经病学方向）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5</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PT19-26</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内分泌科医师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内科学（内分泌与代谢病方向）、临床医学（内分泌与代谢病方向）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6</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PT19-27</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呼吸内科医师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内科学（呼吸系病方向）、临床医学（呼吸系病方向）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7</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PT19-28</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血液内科医师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内科学（血液病方向）、临床医学（血液病方向）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8</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PT19-29</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重症医学科医师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内科学、外科学</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9</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PT19-30</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妇产科医师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妇产科学、外科学、临床医学（妇产科学、外科学方向）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10</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PT19-31</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普外科医师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外科学、临床医学（外科学方向）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11</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PT19-32</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神经外科医师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外科学（神经外科方向）、临床医学（神经外科方向）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12</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PT19-33</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康复科医师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康复医学、康复医学与理疗学</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13</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PT19-34</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口腔科医师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口腔医学、口腔临床医学</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14</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PT19-35</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眼科医师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眼科学、临床医学（眼科学方向）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15</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PT19-36</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放射科医师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影像医学与核医学（CT、MR方向）、临床医学（放射诊断CT、MR方向）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16</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PT19-37</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超声科医师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影像医学与核医学（超声诊断方向）、临床医学（超声诊断方向）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17</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PT19-38</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病理科医师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病理学与病理生理学、临床医学（病理学与病理生理学）</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18</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PT19-39</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肾内科医师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内科学（肾脏病学方向）、临床医学（肾脏病学方向）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19</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PT19-40</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儿科医师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儿科学、内科学、临床医学（儿科学、内科学方向）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20</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PT19-41</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麻醉科医师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麻醉学、临床医学（麻醉学方向）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21</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PT19-42</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耳鼻喉科医生</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耳鼻咽喉科学、临床医学（耳鼻咽喉科学方向）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486"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22</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PT19-43</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肛肠外科医师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中西医结合临床（肛肠方向）、中西医临床医学（肛肠方向）、中医学（肛肠方向）、 中医外科学（肛肠方向）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14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23</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PT19-44</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检验科医师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临床检验与诊断学、临床医学（临床检验与诊断学方向）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990"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24</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PT19-45</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感染疾病科医师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内科学、临床医学（内科学方向）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1403"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25</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PT19-46</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急诊科医师</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急诊医学、神经病学、内科学、重症医学、外科学（普通外科方向）、临床医学（普通外科方向）</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3</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977"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right"/>
              <w:rPr>
                <w:sz w:val="24"/>
                <w:szCs w:val="24"/>
              </w:rPr>
            </w:pPr>
            <w:r>
              <w:rPr>
                <w:rFonts w:hint="eastAsia" w:ascii="宋体" w:hAnsi="宋体" w:eastAsia="宋体" w:cs="宋体"/>
                <w:color w:val="000000"/>
                <w:kern w:val="0"/>
                <w:sz w:val="21"/>
                <w:szCs w:val="21"/>
                <w:bdr w:val="none" w:color="auto" w:sz="0" w:space="0"/>
                <w:lang w:val="en-US" w:eastAsia="zh-CN" w:bidi="ar"/>
              </w:rPr>
              <w:t>26</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PT19-47</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临床护理</w:t>
            </w:r>
          </w:p>
        </w:tc>
        <w:tc>
          <w:tcPr>
            <w:tcW w:w="3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护理学</w:t>
            </w:r>
          </w:p>
        </w:tc>
        <w:tc>
          <w:tcPr>
            <w:tcW w:w="69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2</w:t>
            </w:r>
          </w:p>
        </w:tc>
        <w:tc>
          <w:tcPr>
            <w:tcW w:w="1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全日制研究生、硕士及以上学位</w:t>
            </w:r>
          </w:p>
        </w:tc>
      </w:tr>
      <w:tr>
        <w:tblPrEx>
          <w:tblLayout w:type="fixed"/>
          <w:tblCellMar>
            <w:top w:w="0" w:type="dxa"/>
            <w:left w:w="0" w:type="dxa"/>
            <w:bottom w:w="0" w:type="dxa"/>
            <w:right w:w="0" w:type="dxa"/>
          </w:tblCellMar>
        </w:tblPrEx>
        <w:trPr>
          <w:trHeight w:val="417" w:hRule="atLeast"/>
          <w:jc w:val="center"/>
        </w:trPr>
        <w:tc>
          <w:tcPr>
            <w:tcW w:w="108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　</w:t>
            </w:r>
          </w:p>
        </w:tc>
        <w:tc>
          <w:tcPr>
            <w:tcW w:w="10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1"/>
                <w:szCs w:val="21"/>
                <w:bdr w:val="none" w:color="auto" w:sz="0" w:space="0"/>
                <w:lang w:val="en-US" w:eastAsia="zh-CN" w:bidi="ar"/>
              </w:rPr>
              <w:t>　</w:t>
            </w:r>
          </w:p>
        </w:tc>
        <w:tc>
          <w:tcPr>
            <w:tcW w:w="12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　</w:t>
            </w:r>
          </w:p>
        </w:tc>
        <w:tc>
          <w:tcPr>
            <w:tcW w:w="313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合计</w:t>
            </w:r>
          </w:p>
        </w:tc>
        <w:tc>
          <w:tcPr>
            <w:tcW w:w="6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37</w:t>
            </w:r>
          </w:p>
        </w:tc>
        <w:tc>
          <w:tcPr>
            <w:tcW w:w="162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  除2019届毕业生、PT19-47临床护理岗位，平潭协和医院所有岗位报考者须取得执业资格证书和《住院医师规范化培训合格证书》或通过住院医师规范化培训结业考试且成绩合格。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12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2019-07-05T07:56:45Z</dcterms:created>
  <dc:creator>Administrator</dc:creator>
  <cp:lastModifiedBy>Administrator</cp:lastModifiedBy>
  <dcterms:modified xsi:type="dcterms:W3CDTF">2019-07-05T07:57:02Z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