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b/>
          <w:sz w:val="44"/>
          <w:szCs w:val="44"/>
        </w:rPr>
      </w:pPr>
      <w:bookmarkStart w:id="0" w:name="_GoBack"/>
      <w:bookmarkEnd w:id="0"/>
      <w:r>
        <w:rPr>
          <w:rFonts w:hint="eastAsia" w:ascii="方正小标宋简体" w:eastAsia="方正小标宋简体"/>
          <w:b/>
          <w:sz w:val="44"/>
          <w:szCs w:val="44"/>
        </w:rPr>
        <w:t>政策性加分相关规定</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分，加分可按工作年数和获奖次数累积计算。但必须按照旺苍县十七届县人民政府第18次常务会议纪要决定，各项政策性加分最高不超过6分。</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在规定时间内交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90"/>
    <w:rsid w:val="00584049"/>
    <w:rsid w:val="00DD6490"/>
    <w:rsid w:val="00EC0D93"/>
    <w:rsid w:val="4C55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172</Words>
  <Characters>984</Characters>
  <Lines>8</Lines>
  <Paragraphs>2</Paragraphs>
  <TotalTime>0</TotalTime>
  <ScaleCrop>false</ScaleCrop>
  <LinksUpToDate>false</LinksUpToDate>
  <CharactersWithSpaces>1154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2019-06-29T01:50:00Z</dcterms:created>
  <dc:creator>微软用户</dc:creator>
  <cp:lastModifiedBy>xuran</cp:lastModifiedBy>
  <dcterms:modified xsi:type="dcterms:W3CDTF">2019-07-01T05:39:17Z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