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560" w:lineRule="atLeast"/>
        <w:ind w:left="0" w:right="0" w:firstLine="562"/>
        <w:jc w:val="both"/>
        <w:rPr>
          <w:rFonts w:ascii="Verdana" w:hAnsi="Verdana" w:cs="Verdana"/>
          <w:b/>
          <w:bCs/>
          <w:i w:val="0"/>
          <w:caps w:val="0"/>
          <w:color w:val="535353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Verdana" w:hAnsi="Verdana" w:cs="Verdana"/>
          <w:b/>
          <w:i w:val="0"/>
          <w:caps w:val="0"/>
          <w:color w:val="535353"/>
          <w:spacing w:val="0"/>
          <w:sz w:val="21"/>
          <w:szCs w:val="21"/>
          <w:shd w:val="clear" w:fill="FFFFFF"/>
        </w:rPr>
        <w:t>山东大学齐鲁医院住院医师招收专业及计划</w:t>
      </w:r>
      <w:r>
        <w:rPr>
          <w:rFonts w:hint="default" w:ascii="Verdana" w:hAnsi="Verdana" w:cs="Verdana"/>
          <w:i w:val="0"/>
          <w:caps w:val="0"/>
          <w:color w:val="535353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560" w:lineRule="atLeast"/>
        <w:ind w:left="0" w:right="0" w:firstLine="560"/>
        <w:jc w:val="both"/>
        <w:rPr>
          <w:rFonts w:hint="default" w:ascii="Verdana" w:hAnsi="Verdana" w:cs="Verdana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35353"/>
          <w:spacing w:val="0"/>
          <w:sz w:val="28"/>
          <w:szCs w:val="28"/>
          <w:shd w:val="clear" w:fill="FFFFFF"/>
        </w:rPr>
        <w:t>2019年度住院医师规范化培训社会化学员和外单位委培学员共计划招收249人，包括30个专业，其中全科、儿科、精神科为紧缺专业，予以重点倾斜，各专业招收计划详见附件2。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1533"/>
        <w:gridCol w:w="1700"/>
        <w:gridCol w:w="1517"/>
        <w:gridCol w:w="1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内科</w:t>
            </w:r>
          </w:p>
        </w:tc>
        <w:tc>
          <w:tcPr>
            <w:tcW w:w="1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b/>
                <w:i w:val="0"/>
                <w:caps w:val="0"/>
                <w:color w:val="C00000"/>
                <w:spacing w:val="0"/>
                <w:sz w:val="24"/>
                <w:szCs w:val="24"/>
              </w:rPr>
              <w:t>儿科</w:t>
            </w:r>
          </w:p>
        </w:tc>
        <w:tc>
          <w:tcPr>
            <w:tcW w:w="1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急诊科</w:t>
            </w:r>
          </w:p>
        </w:tc>
        <w:tc>
          <w:tcPr>
            <w:tcW w:w="15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皮肤科</w:t>
            </w:r>
          </w:p>
        </w:tc>
        <w:tc>
          <w:tcPr>
            <w:tcW w:w="19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b/>
                <w:i w:val="0"/>
                <w:caps w:val="0"/>
                <w:color w:val="C00000"/>
                <w:spacing w:val="0"/>
                <w:sz w:val="24"/>
                <w:szCs w:val="24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神经内科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b/>
                <w:i w:val="0"/>
                <w:caps w:val="0"/>
                <w:color w:val="C00000"/>
                <w:spacing w:val="0"/>
                <w:sz w:val="24"/>
                <w:szCs w:val="24"/>
              </w:rPr>
              <w:t>全科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康复医学科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外科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儿外科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妇产科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眼科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耳鼻咽喉科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麻醉科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临床病理科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检验医学科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放射科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超声医学科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核医学科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放射肿瘤科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医学遗传科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预防医学科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口腔全科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口腔内科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7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口腔颌面外科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口腔修复科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口腔正畸科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口腔病理科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i w:val="0"/>
                <w:caps w:val="0"/>
                <w:color w:val="535353"/>
                <w:spacing w:val="0"/>
                <w:sz w:val="24"/>
                <w:szCs w:val="24"/>
              </w:rPr>
              <w:t>口腔颌面影像科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2491B"/>
    <w:rsid w:val="02EB3714"/>
    <w:rsid w:val="3F12491B"/>
    <w:rsid w:val="7C5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2019-06-29T01:51:00Z</dcterms:created>
  <dc:creator>石果</dc:creator>
  <cp:lastModifiedBy>xuran</cp:lastModifiedBy>
  <dcterms:modified xsi:type="dcterms:W3CDTF">2019-07-01T03:14:52Z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