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619"/>
        <w:jc w:val="both"/>
        <w:rPr>
          <w:rFonts w:ascii="Verdana" w:hAnsi="Verdana" w:cs="Verdana"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Verdana" w:hAnsi="Verdana" w:cs="Verdana"/>
          <w:i w:val="0"/>
          <w:caps w:val="0"/>
          <w:color w:val="auto"/>
          <w:spacing w:val="0"/>
          <w:sz w:val="21"/>
          <w:szCs w:val="21"/>
          <w:shd w:val="clear" w:fill="FFFFFF"/>
        </w:rPr>
        <w:t>山东大学齐鲁医院住院医师现场审核须提交材料</w:t>
      </w:r>
    </w:p>
    <w:tbl>
      <w:tblPr>
        <w:tblStyle w:val="3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852"/>
        <w:gridCol w:w="724"/>
        <w:gridCol w:w="1455"/>
        <w:gridCol w:w="1070"/>
        <w:gridCol w:w="1173"/>
        <w:gridCol w:w="776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auto"/>
                <w:spacing w:val="-20"/>
                <w:sz w:val="22"/>
                <w:szCs w:val="22"/>
              </w:rPr>
              <w:t>报考身份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auto"/>
                <w:spacing w:val="-20"/>
                <w:sz w:val="22"/>
                <w:szCs w:val="22"/>
              </w:rPr>
              <w:t>网上打印报名表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auto"/>
                <w:spacing w:val="-20"/>
                <w:sz w:val="22"/>
                <w:szCs w:val="22"/>
              </w:rPr>
              <w:t>身份证原件及复印件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auto"/>
                <w:spacing w:val="-20"/>
                <w:sz w:val="22"/>
                <w:szCs w:val="22"/>
              </w:rPr>
              <w:t>第一学历至最高学历毕业证、学位证原件及复印件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535353"/>
                <w:spacing w:val="-20"/>
                <w:sz w:val="22"/>
                <w:szCs w:val="22"/>
              </w:rPr>
              <w:t>英语四级或六级证书原件及复印件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auto"/>
                <w:spacing w:val="-20"/>
                <w:sz w:val="22"/>
                <w:szCs w:val="22"/>
              </w:rPr>
              <w:t>最高学历期间成绩单</w:t>
            </w:r>
            <w:r>
              <w:rPr>
                <w:color w:val="535353"/>
                <w:spacing w:val="-20"/>
                <w:sz w:val="22"/>
                <w:szCs w:val="22"/>
              </w:rPr>
              <w:t>原件及复印件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535353"/>
                <w:spacing w:val="-20"/>
                <w:sz w:val="22"/>
                <w:szCs w:val="22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535353"/>
                <w:spacing w:val="-20"/>
                <w:sz w:val="22"/>
                <w:szCs w:val="22"/>
              </w:rPr>
              <w:t>介绍信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535353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 w:firstLine="0"/>
              <w:jc w:val="center"/>
            </w:pPr>
            <w:r>
              <w:rPr>
                <w:color w:val="535353"/>
                <w:spacing w:val="-20"/>
                <w:sz w:val="22"/>
                <w:szCs w:val="22"/>
              </w:rPr>
              <w:t>《医师资格证书》原件及复印件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社会化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/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若有，则提供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委培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√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560" w:lineRule="atLeast"/>
              <w:ind w:left="0" w:right="0" w:firstLine="0"/>
              <w:jc w:val="center"/>
            </w:pPr>
            <w:r>
              <w:rPr>
                <w:color w:val="auto"/>
                <w:sz w:val="21"/>
                <w:szCs w:val="21"/>
              </w:rPr>
              <w:t>若有，则提供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Verdana" w:hAnsi="Verdana" w:cs="Verdan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注：</w:t>
      </w:r>
      <w:r>
        <w:rPr>
          <w:rFonts w:hint="default" w:ascii="Verdana" w:hAnsi="Verdana" w:cs="Verdana"/>
          <w:i w:val="0"/>
          <w:caps w:val="0"/>
          <w:color w:val="auto"/>
          <w:spacing w:val="0"/>
          <w:sz w:val="24"/>
          <w:szCs w:val="24"/>
          <w:shd w:val="clear" w:fill="FFFFFF"/>
        </w:rPr>
        <w:t>①最高学历期间成绩单需加盖学校教务部门公章；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auto"/>
          <w:spacing w:val="0"/>
          <w:sz w:val="24"/>
          <w:szCs w:val="24"/>
          <w:shd w:val="clear" w:fill="FFFFFF"/>
        </w:rPr>
        <w:t>②单位介绍信模板见附件3，外单位委培医师报考培训专业应与从事临床岗位、执业范围一致；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auto"/>
          <w:spacing w:val="0"/>
          <w:sz w:val="24"/>
          <w:szCs w:val="24"/>
          <w:shd w:val="clear" w:fill="FFFFFF"/>
        </w:rPr>
        <w:t>③报考者应确保所提交材料真实、齐全、有效，材料不符合要求者不能参加招收考试。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A"/>
    <w:rsid w:val="008E0092"/>
    <w:rsid w:val="00A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2019-06-29T01:52:00Z</dcterms:created>
  <dc:creator>石果</dc:creator>
  <cp:lastModifiedBy>xuran</cp:lastModifiedBy>
  <dcterms:modified xsi:type="dcterms:W3CDTF">2019-07-01T03:14:18Z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