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41" w:rsidRDefault="00DA4697">
      <w:pPr>
        <w:spacing w:line="5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附件：</w:t>
      </w:r>
    </w:p>
    <w:p w:rsidR="00D91E41" w:rsidRDefault="00DA4697">
      <w:pPr>
        <w:spacing w:line="600" w:lineRule="exact"/>
        <w:jc w:val="center"/>
        <w:rPr>
          <w:rFonts w:ascii="方正小标宋_GBK" w:eastAsia="方正小标宋_GBK" w:hAnsi="方正小标宋简体"/>
          <w:b/>
          <w:sz w:val="36"/>
          <w:szCs w:val="36"/>
        </w:rPr>
      </w:pPr>
      <w:r>
        <w:rPr>
          <w:rFonts w:ascii="方正小标宋_GBK" w:eastAsia="方正小标宋_GBK" w:hAnsi="方正小标宋简体" w:hint="eastAsia"/>
          <w:b/>
          <w:sz w:val="36"/>
          <w:szCs w:val="36"/>
        </w:rPr>
        <w:t>湖里区购买社会工作服务项目申报表（后坑社区）</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3603"/>
        <w:gridCol w:w="1711"/>
        <w:gridCol w:w="2809"/>
      </w:tblGrid>
      <w:tr w:rsidR="00D91E41">
        <w:trPr>
          <w:trHeight w:val="725"/>
          <w:jc w:val="center"/>
        </w:trPr>
        <w:tc>
          <w:tcPr>
            <w:tcW w:w="1393" w:type="dxa"/>
            <w:vAlign w:val="center"/>
          </w:tcPr>
          <w:p w:rsidR="00D91E41" w:rsidRDefault="00DA4697">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申报社区</w:t>
            </w:r>
          </w:p>
        </w:tc>
        <w:tc>
          <w:tcPr>
            <w:tcW w:w="3603" w:type="dxa"/>
            <w:vAlign w:val="center"/>
          </w:tcPr>
          <w:p w:rsidR="00D91E41" w:rsidRDefault="00DA4697">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后坑社区居委会</w:t>
            </w:r>
          </w:p>
        </w:tc>
        <w:tc>
          <w:tcPr>
            <w:tcW w:w="1711" w:type="dxa"/>
            <w:vAlign w:val="center"/>
          </w:tcPr>
          <w:p w:rsidR="00D91E41" w:rsidRDefault="00DA4697">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第几年项目</w:t>
            </w:r>
          </w:p>
        </w:tc>
        <w:tc>
          <w:tcPr>
            <w:tcW w:w="2809" w:type="dxa"/>
            <w:vAlign w:val="center"/>
          </w:tcPr>
          <w:p w:rsidR="00D91E41" w:rsidRDefault="00DA4697">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第三年</w:t>
            </w:r>
          </w:p>
        </w:tc>
      </w:tr>
      <w:tr w:rsidR="00D91E41">
        <w:trPr>
          <w:trHeight w:val="731"/>
          <w:jc w:val="center"/>
        </w:trPr>
        <w:tc>
          <w:tcPr>
            <w:tcW w:w="1393" w:type="dxa"/>
            <w:vAlign w:val="center"/>
          </w:tcPr>
          <w:p w:rsidR="00D91E41" w:rsidRDefault="00DA4697">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项目名称</w:t>
            </w:r>
          </w:p>
        </w:tc>
        <w:tc>
          <w:tcPr>
            <w:tcW w:w="3603" w:type="dxa"/>
            <w:vAlign w:val="center"/>
          </w:tcPr>
          <w:p w:rsidR="00D91E41" w:rsidRDefault="00DA4697" w:rsidP="001F07E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sidR="001F07E0" w:rsidRPr="001F07E0">
              <w:rPr>
                <w:rFonts w:ascii="仿宋_GB2312" w:eastAsia="仿宋_GB2312" w:hAnsi="仿宋_GB2312" w:cs="仿宋_GB2312" w:hint="eastAsia"/>
                <w:sz w:val="24"/>
              </w:rPr>
              <w:t>咱厝后坑·筑梦童行</w:t>
            </w:r>
            <w:r>
              <w:rPr>
                <w:rFonts w:ascii="仿宋_GB2312" w:eastAsia="仿宋_GB2312" w:hAnsi="仿宋_GB2312" w:cs="仿宋_GB2312" w:hint="eastAsia"/>
                <w:sz w:val="24"/>
              </w:rPr>
              <w:t>”后坑社区儿童社工服务项目</w:t>
            </w:r>
          </w:p>
        </w:tc>
        <w:tc>
          <w:tcPr>
            <w:tcW w:w="1711" w:type="dxa"/>
            <w:vAlign w:val="center"/>
          </w:tcPr>
          <w:p w:rsidR="00D91E41" w:rsidRDefault="00DA4697">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项目类型</w:t>
            </w:r>
          </w:p>
          <w:p w:rsidR="00D91E41" w:rsidRDefault="00DA4697">
            <w:pPr>
              <w:spacing w:line="280" w:lineRule="exact"/>
              <w:jc w:val="center"/>
              <w:rPr>
                <w:rFonts w:ascii="仿宋_GB2312" w:eastAsia="仿宋_GB2312" w:hAnsi="仿宋_GB2312" w:cs="仿宋_GB2312"/>
                <w:b/>
                <w:sz w:val="24"/>
              </w:rPr>
            </w:pPr>
            <w:r>
              <w:rPr>
                <w:rFonts w:ascii="仿宋_GB2312" w:eastAsia="仿宋_GB2312" w:hAnsi="仿宋_GB2312" w:cs="仿宋_GB2312" w:hint="eastAsia"/>
                <w:bCs/>
                <w:spacing w:val="-6"/>
                <w:sz w:val="24"/>
              </w:rPr>
              <w:t>（综合或单项）</w:t>
            </w:r>
          </w:p>
        </w:tc>
        <w:tc>
          <w:tcPr>
            <w:tcW w:w="2809" w:type="dxa"/>
            <w:vAlign w:val="center"/>
          </w:tcPr>
          <w:p w:rsidR="00D91E41" w:rsidRDefault="00DA4697">
            <w:pPr>
              <w:spacing w:line="280" w:lineRule="exact"/>
              <w:jc w:val="center"/>
              <w:rPr>
                <w:rFonts w:ascii="仿宋_GB2312" w:eastAsia="仿宋_GB2312" w:hAnsi="仿宋_GB2312" w:cs="仿宋_GB2312"/>
                <w:b/>
                <w:sz w:val="24"/>
              </w:rPr>
            </w:pPr>
            <w:r>
              <w:rPr>
                <w:rFonts w:ascii="仿宋_GB2312" w:eastAsia="仿宋_GB2312" w:hAnsi="仿宋_GB2312" w:cs="仿宋_GB2312" w:hint="eastAsia"/>
                <w:sz w:val="24"/>
              </w:rPr>
              <w:t xml:space="preserve">单项 </w:t>
            </w:r>
          </w:p>
        </w:tc>
      </w:tr>
      <w:tr w:rsidR="00D91E41">
        <w:trPr>
          <w:trHeight w:val="805"/>
          <w:jc w:val="center"/>
        </w:trPr>
        <w:tc>
          <w:tcPr>
            <w:tcW w:w="1393" w:type="dxa"/>
            <w:vAlign w:val="center"/>
          </w:tcPr>
          <w:p w:rsidR="00D91E41" w:rsidRDefault="00DA4697">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是否</w:t>
            </w:r>
          </w:p>
          <w:p w:rsidR="00D91E41" w:rsidRDefault="00DA4697">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续约项目</w:t>
            </w:r>
          </w:p>
        </w:tc>
        <w:tc>
          <w:tcPr>
            <w:tcW w:w="3603" w:type="dxa"/>
            <w:vAlign w:val="center"/>
          </w:tcPr>
          <w:p w:rsidR="00D91E41" w:rsidRPr="005A1459" w:rsidRDefault="00DA4697">
            <w:pPr>
              <w:spacing w:line="280" w:lineRule="exact"/>
              <w:jc w:val="center"/>
              <w:rPr>
                <w:rFonts w:ascii="仿宋_GB2312" w:eastAsia="仿宋_GB2312" w:hAnsi="仿宋_GB2312" w:cs="仿宋_GB2312"/>
                <w:sz w:val="24"/>
              </w:rPr>
            </w:pPr>
            <w:r w:rsidRPr="005A1459">
              <w:rPr>
                <w:rFonts w:ascii="仿宋_GB2312" w:eastAsia="仿宋_GB2312" w:hAnsi="仿宋_GB2312" w:cs="仿宋_GB2312" w:hint="eastAsia"/>
                <w:sz w:val="24"/>
              </w:rPr>
              <w:t>是</w:t>
            </w:r>
          </w:p>
        </w:tc>
        <w:tc>
          <w:tcPr>
            <w:tcW w:w="1711" w:type="dxa"/>
            <w:vAlign w:val="center"/>
          </w:tcPr>
          <w:p w:rsidR="00D91E41" w:rsidRDefault="00DA4697">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项目经费</w:t>
            </w:r>
          </w:p>
        </w:tc>
        <w:tc>
          <w:tcPr>
            <w:tcW w:w="2809" w:type="dxa"/>
            <w:vAlign w:val="center"/>
          </w:tcPr>
          <w:p w:rsidR="00D91E41" w:rsidRPr="005A1459" w:rsidRDefault="00DA4697">
            <w:pPr>
              <w:spacing w:line="280" w:lineRule="exact"/>
              <w:jc w:val="center"/>
              <w:rPr>
                <w:rFonts w:ascii="仿宋_GB2312" w:eastAsia="仿宋_GB2312" w:hAnsi="仿宋_GB2312" w:cs="仿宋_GB2312"/>
                <w:sz w:val="24"/>
              </w:rPr>
            </w:pPr>
            <w:r w:rsidRPr="005A1459">
              <w:rPr>
                <w:rFonts w:ascii="仿宋_GB2312" w:eastAsia="仿宋_GB2312" w:hAnsi="仿宋_GB2312" w:cs="仿宋_GB2312" w:hint="eastAsia"/>
                <w:sz w:val="24"/>
              </w:rPr>
              <w:t xml:space="preserve"> 28万 </w:t>
            </w:r>
          </w:p>
        </w:tc>
      </w:tr>
      <w:tr w:rsidR="00D91E41">
        <w:trPr>
          <w:trHeight w:val="9660"/>
          <w:jc w:val="center"/>
        </w:trPr>
        <w:tc>
          <w:tcPr>
            <w:tcW w:w="1393" w:type="dxa"/>
            <w:vAlign w:val="center"/>
          </w:tcPr>
          <w:p w:rsidR="00D91E41" w:rsidRDefault="00DA4697">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申报理由</w:t>
            </w:r>
          </w:p>
          <w:p w:rsidR="00D91E41" w:rsidRDefault="00D91E41">
            <w:pPr>
              <w:spacing w:line="320" w:lineRule="exact"/>
              <w:jc w:val="center"/>
              <w:rPr>
                <w:rFonts w:ascii="仿宋_GB2312" w:eastAsia="仿宋_GB2312" w:hAnsi="仿宋_GB2312" w:cs="仿宋_GB2312"/>
                <w:bCs/>
                <w:sz w:val="28"/>
                <w:szCs w:val="28"/>
              </w:rPr>
            </w:pPr>
          </w:p>
        </w:tc>
        <w:tc>
          <w:tcPr>
            <w:tcW w:w="8123" w:type="dxa"/>
            <w:gridSpan w:val="3"/>
            <w:vAlign w:val="center"/>
          </w:tcPr>
          <w:p w:rsidR="001F07E0" w:rsidRPr="001F07E0" w:rsidRDefault="001F07E0" w:rsidP="001F07E0">
            <w:pPr>
              <w:spacing w:line="280" w:lineRule="exact"/>
              <w:ind w:firstLineChars="200" w:firstLine="480"/>
              <w:jc w:val="left"/>
              <w:rPr>
                <w:rFonts w:ascii="仿宋_GB2312" w:eastAsia="仿宋_GB2312" w:hAnsi="仿宋_GB2312" w:cs="仿宋_GB2312"/>
                <w:sz w:val="24"/>
              </w:rPr>
            </w:pPr>
            <w:r w:rsidRPr="001F07E0">
              <w:rPr>
                <w:rFonts w:ascii="仿宋_GB2312" w:eastAsia="仿宋_GB2312" w:hAnsi="仿宋_GB2312" w:cs="仿宋_GB2312" w:hint="eastAsia"/>
                <w:sz w:val="24"/>
              </w:rPr>
              <w:t>后坑社区位于湖里区中部偏东，BRT金山至蔡塘站、仙岳路前社至金山站沿线，东接湖边水库，西邻金尚公园，辖区面积约1平方公里。辖前社、后社、西潘3个自然村及金秋、金北、玉山、融景湾</w:t>
            </w:r>
            <w:r w:rsidRPr="001F07E0">
              <w:rPr>
                <w:rFonts w:ascii="仿宋_GB2312" w:eastAsia="仿宋_GB2312" w:hAnsi="仿宋_GB2312" w:cs="仿宋_GB2312"/>
                <w:sz w:val="24"/>
              </w:rPr>
              <w:t>、金山湖景5</w:t>
            </w:r>
            <w:r w:rsidRPr="001F07E0">
              <w:rPr>
                <w:rFonts w:ascii="仿宋_GB2312" w:eastAsia="仿宋_GB2312" w:hAnsi="仿宋_GB2312" w:cs="仿宋_GB2312" w:hint="eastAsia"/>
                <w:sz w:val="24"/>
              </w:rPr>
              <w:t>个居民小区，计</w:t>
            </w:r>
            <w:r w:rsidRPr="001F07E0">
              <w:rPr>
                <w:rFonts w:ascii="仿宋_GB2312" w:eastAsia="仿宋_GB2312" w:hAnsi="仿宋_GB2312" w:cs="仿宋_GB2312"/>
                <w:sz w:val="24"/>
              </w:rPr>
              <w:t>10</w:t>
            </w:r>
            <w:r w:rsidRPr="001F07E0">
              <w:rPr>
                <w:rFonts w:ascii="仿宋_GB2312" w:eastAsia="仿宋_GB2312" w:hAnsi="仿宋_GB2312" w:cs="仿宋_GB2312" w:hint="eastAsia"/>
                <w:sz w:val="24"/>
              </w:rPr>
              <w:t>个居民小组，共1400多户居民，常住人口</w:t>
            </w:r>
            <w:r w:rsidRPr="001F07E0">
              <w:rPr>
                <w:rFonts w:ascii="仿宋_GB2312" w:eastAsia="仿宋_GB2312" w:hAnsi="仿宋_GB2312" w:cs="仿宋_GB2312"/>
                <w:sz w:val="24"/>
              </w:rPr>
              <w:t>5</w:t>
            </w:r>
            <w:r w:rsidRPr="001F07E0">
              <w:rPr>
                <w:rFonts w:ascii="仿宋_GB2312" w:eastAsia="仿宋_GB2312" w:hAnsi="仿宋_GB2312" w:cs="仿宋_GB2312" w:hint="eastAsia"/>
                <w:sz w:val="24"/>
              </w:rPr>
              <w:t>000多人，流动人口3万人之多，其中6-12岁儿童占了很大的比例。针对社区的情况，在第二年期社区针对流动儿童社区融入的问题购买了湖里区开心社工服务中心的“咱厝后坑·共筑未来”来厦务工人员子女社区融入社工服务项目，通过以生态系统理论为主要设计理念，以“个人系统”、“家庭系统”为核心，链接整合学校、社区系统的资源，初步形成“家+校+社”联动模式，同时以优势视角为理论基础，用专业的服务塑造流动儿童的正向行为，开展“生命教育-喜欢自己”、“情感支持-家长效能”、“多元联结-多向融入”三大板块的服务，协助其更好地融入校园、社区与城市。但在这一年的社工服务与反馈中，社工同样发现不管是流动儿童还是在地儿童他们的同伴交往对象偏少且关系不稳定，性别构成单一,大多为同性,以地缘关系为主, 同伴间每周交往次数偏少,内容单一,以玩为主,在处理冲突的能力和态度方面有待加强,合作意识也有待加强,合作能力需要锻炼。我们都知道同伴作为儿童社会化过程中的重要他人,已有研究表明,儿童的同伴关系影响他们的学习效率、身心健康发展程度以及社会交往能力。为此，针对后坑社区儿童在同伴关系方面的问题，社区拟在原有的服务基础上，将在第三年期继续与湖里区开心社工服务中心合作，开展“咱厝后坑·筑梦童行”后坑社区儿童社工服务项目，仍以6-12岁辖区内的居民儿童为服务主体，以能力提升为核心，围绕孩子的智商、情商、德商、财商与逆商“五商”发展，以社区平台为依托，发挥社工专业作用，以辖区学校为服务媒介，以家庭，吸纳社区内各类社区社会组织、学校、志愿者团队及相关的资源和力量，共同参与到社区的儿童服务中，通过“家庭+学校+社区”联动的方式，动员社区多方力量的参与、融合，促进儿童自身的能力提升，为后坑社区的儿童营造一个“安全、互助、融合”的成长环境。</w:t>
            </w:r>
          </w:p>
          <w:p w:rsidR="00ED399D" w:rsidRDefault="00ED399D" w:rsidP="001F07E0">
            <w:pPr>
              <w:spacing w:line="280" w:lineRule="exact"/>
              <w:jc w:val="center"/>
              <w:rPr>
                <w:rFonts w:ascii="仿宋_GB2312" w:eastAsia="仿宋_GB2312" w:hAnsi="仿宋_GB2312" w:cs="仿宋_GB2312"/>
                <w:sz w:val="24"/>
              </w:rPr>
            </w:pPr>
          </w:p>
          <w:p w:rsidR="00D91E41" w:rsidRDefault="00DA4697" w:rsidP="001F07E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  章  </w:t>
            </w:r>
          </w:p>
          <w:p w:rsidR="0092250D" w:rsidRDefault="00DA4697" w:rsidP="001F07E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p w:rsidR="00D91E41" w:rsidRDefault="00DA4697" w:rsidP="001F07E0">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D91E41">
        <w:trPr>
          <w:trHeight w:val="2020"/>
          <w:jc w:val="center"/>
        </w:trPr>
        <w:tc>
          <w:tcPr>
            <w:tcW w:w="1393" w:type="dxa"/>
            <w:vAlign w:val="center"/>
          </w:tcPr>
          <w:p w:rsidR="00D91E41" w:rsidRDefault="00DA4697">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lastRenderedPageBreak/>
              <w:t>街道审核</w:t>
            </w:r>
          </w:p>
          <w:p w:rsidR="00D91E41" w:rsidRDefault="00DA4697">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355D5" w:rsidRDefault="00D355D5">
            <w:pPr>
              <w:spacing w:line="320" w:lineRule="exact"/>
              <w:rPr>
                <w:rFonts w:ascii="仿宋_GB2312" w:eastAsia="仿宋_GB2312" w:hAnsi="仿宋_GB2312" w:cs="仿宋_GB2312"/>
                <w:sz w:val="24"/>
              </w:rPr>
            </w:pPr>
            <w:bookmarkStart w:id="0" w:name="_GoBack"/>
            <w:bookmarkEnd w:id="0"/>
          </w:p>
          <w:p w:rsidR="00D91E41" w:rsidRDefault="00D91E41">
            <w:pPr>
              <w:spacing w:line="320" w:lineRule="exact"/>
              <w:rPr>
                <w:rFonts w:ascii="仿宋_GB2312" w:eastAsia="仿宋_GB2312" w:hAnsi="仿宋_GB2312" w:cs="仿宋_GB2312"/>
                <w:sz w:val="24"/>
              </w:rPr>
            </w:pP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盖  章</w:t>
            </w: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D91E41">
        <w:trPr>
          <w:trHeight w:val="5540"/>
          <w:jc w:val="center"/>
        </w:trPr>
        <w:tc>
          <w:tcPr>
            <w:tcW w:w="1393" w:type="dxa"/>
            <w:vAlign w:val="center"/>
          </w:tcPr>
          <w:p w:rsidR="00D91E41" w:rsidRDefault="00DA4697">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采购评审</w:t>
            </w:r>
          </w:p>
          <w:p w:rsidR="00D91E41" w:rsidRDefault="00DA4697">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D91E41" w:rsidRDefault="00D91E41">
            <w:pPr>
              <w:spacing w:line="320" w:lineRule="exact"/>
              <w:rPr>
                <w:rFonts w:ascii="仿宋_GB2312" w:eastAsia="仿宋_GB2312" w:hAnsi="仿宋_GB2312" w:cs="仿宋_GB2312"/>
                <w:sz w:val="24"/>
              </w:rPr>
            </w:pP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355D5" w:rsidRDefault="00D355D5">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91E41">
            <w:pPr>
              <w:spacing w:line="320" w:lineRule="exact"/>
              <w:rPr>
                <w:rFonts w:ascii="仿宋_GB2312" w:eastAsia="仿宋_GB2312" w:hAnsi="仿宋_GB2312" w:cs="仿宋_GB2312"/>
                <w:sz w:val="28"/>
                <w:szCs w:val="28"/>
              </w:rPr>
            </w:pPr>
          </w:p>
          <w:p w:rsidR="00D91E41" w:rsidRDefault="00DA4697">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年  月  日</w:t>
            </w:r>
          </w:p>
        </w:tc>
      </w:tr>
      <w:tr w:rsidR="00D91E41">
        <w:trPr>
          <w:trHeight w:val="1831"/>
          <w:jc w:val="center"/>
        </w:trPr>
        <w:tc>
          <w:tcPr>
            <w:tcW w:w="1393" w:type="dxa"/>
            <w:vAlign w:val="center"/>
          </w:tcPr>
          <w:p w:rsidR="00D91E41" w:rsidRDefault="00DA4697">
            <w:pPr>
              <w:spacing w:line="32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z w:val="28"/>
                <w:szCs w:val="28"/>
              </w:rPr>
              <w:t>区民政局、财</w:t>
            </w:r>
            <w:r>
              <w:rPr>
                <w:rFonts w:ascii="仿宋_GB2312" w:eastAsia="仿宋_GB2312" w:hAnsi="仿宋_GB2312" w:cs="仿宋_GB2312" w:hint="eastAsia"/>
                <w:bCs/>
                <w:spacing w:val="-6"/>
                <w:sz w:val="28"/>
                <w:szCs w:val="28"/>
              </w:rPr>
              <w:t>政局</w:t>
            </w:r>
          </w:p>
          <w:p w:rsidR="00D91E41" w:rsidRDefault="00DA4697">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pacing w:val="-6"/>
                <w:sz w:val="28"/>
                <w:szCs w:val="28"/>
              </w:rPr>
              <w:t>审核意见</w:t>
            </w:r>
          </w:p>
        </w:tc>
        <w:tc>
          <w:tcPr>
            <w:tcW w:w="8123" w:type="dxa"/>
            <w:gridSpan w:val="3"/>
            <w:vAlign w:val="center"/>
          </w:tcPr>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355D5" w:rsidRDefault="00D355D5">
            <w:pPr>
              <w:spacing w:line="320" w:lineRule="exact"/>
              <w:rPr>
                <w:rFonts w:ascii="仿宋_GB2312" w:eastAsia="仿宋_GB2312" w:hAnsi="仿宋_GB2312" w:cs="仿宋_GB2312"/>
                <w:sz w:val="24"/>
              </w:rPr>
            </w:pPr>
          </w:p>
          <w:p w:rsidR="00D355D5" w:rsidRDefault="00D355D5">
            <w:pPr>
              <w:spacing w:line="320" w:lineRule="exact"/>
              <w:rPr>
                <w:rFonts w:ascii="仿宋_GB2312" w:eastAsia="仿宋_GB2312" w:hAnsi="仿宋_GB2312" w:cs="仿宋_GB2312"/>
                <w:sz w:val="24"/>
              </w:rPr>
            </w:pPr>
          </w:p>
          <w:p w:rsidR="00D91E41" w:rsidRDefault="00D91E41">
            <w:pPr>
              <w:spacing w:line="320" w:lineRule="exact"/>
              <w:rPr>
                <w:rFonts w:ascii="仿宋_GB2312" w:eastAsia="仿宋_GB2312" w:hAnsi="仿宋_GB2312" w:cs="仿宋_GB2312"/>
                <w:sz w:val="24"/>
              </w:rPr>
            </w:pP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盖  章                             盖  章</w:t>
            </w:r>
          </w:p>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   </w:t>
            </w:r>
          </w:p>
        </w:tc>
      </w:tr>
      <w:tr w:rsidR="00D91E41">
        <w:trPr>
          <w:trHeight w:val="865"/>
          <w:jc w:val="center"/>
        </w:trPr>
        <w:tc>
          <w:tcPr>
            <w:tcW w:w="1393" w:type="dxa"/>
            <w:vAlign w:val="center"/>
          </w:tcPr>
          <w:p w:rsidR="00D91E41" w:rsidRDefault="00DA4697">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备  注</w:t>
            </w:r>
          </w:p>
        </w:tc>
        <w:tc>
          <w:tcPr>
            <w:tcW w:w="8123" w:type="dxa"/>
            <w:gridSpan w:val="3"/>
            <w:vAlign w:val="center"/>
          </w:tcPr>
          <w:p w:rsidR="00D91E41" w:rsidRDefault="00DA4697">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D91E41">
        <w:trPr>
          <w:trHeight w:val="2143"/>
          <w:jc w:val="center"/>
        </w:trPr>
        <w:tc>
          <w:tcPr>
            <w:tcW w:w="1393" w:type="dxa"/>
            <w:vAlign w:val="center"/>
          </w:tcPr>
          <w:p w:rsidR="00D91E41" w:rsidRDefault="00DA4697">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说  明</w:t>
            </w:r>
          </w:p>
        </w:tc>
        <w:tc>
          <w:tcPr>
            <w:tcW w:w="8123" w:type="dxa"/>
            <w:gridSpan w:val="3"/>
            <w:vAlign w:val="center"/>
          </w:tcPr>
          <w:p w:rsidR="00D91E41" w:rsidRDefault="00DA4697">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1．申报理由主要填写征求居民意见情况，购买服务对象的数量、需求等,经社区两委会研究后盖章上报。</w:t>
            </w:r>
          </w:p>
          <w:p w:rsidR="00D91E41" w:rsidRDefault="00DA4697">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2．采购评审意见主要是对项目可行性、项目购买经费、项目承接机构的审定。</w:t>
            </w:r>
          </w:p>
          <w:p w:rsidR="00D91E41" w:rsidRDefault="00DA4697">
            <w:pPr>
              <w:spacing w:line="340" w:lineRule="exact"/>
              <w:jc w:val="left"/>
              <w:rPr>
                <w:rFonts w:ascii="仿宋_GB2312" w:eastAsia="仿宋_GB2312" w:hAnsi="仿宋_GB2312" w:cs="仿宋_GB2312"/>
                <w:b/>
                <w:bCs/>
                <w:sz w:val="24"/>
              </w:rPr>
            </w:pPr>
            <w:r>
              <w:rPr>
                <w:rFonts w:ascii="仿宋_GB2312" w:eastAsia="仿宋_GB2312" w:hAnsi="仿宋_GB2312" w:cs="仿宋_GB2312" w:hint="eastAsia"/>
                <w:sz w:val="24"/>
              </w:rPr>
              <w:t>3．</w:t>
            </w:r>
            <w:r>
              <w:rPr>
                <w:rFonts w:ascii="仿宋_GB2312" w:eastAsia="仿宋_GB2312" w:hAnsi="仿宋_GB2312" w:cs="仿宋_GB2312" w:hint="eastAsia"/>
                <w:b/>
                <w:bCs/>
                <w:sz w:val="24"/>
              </w:rPr>
              <w:t>本表一式三份，</w:t>
            </w:r>
            <w:r>
              <w:rPr>
                <w:rFonts w:ascii="仿宋_GB2312" w:eastAsia="仿宋_GB2312" w:hAnsi="仿宋_GB2312" w:cs="仿宋_GB2312" w:hint="eastAsia"/>
                <w:sz w:val="24"/>
              </w:rPr>
              <w:t>申报社区、街道、区民政局各一份；申报社区加盖公章。</w:t>
            </w:r>
          </w:p>
        </w:tc>
      </w:tr>
    </w:tbl>
    <w:p w:rsidR="00ED399D" w:rsidRPr="00880F2C" w:rsidRDefault="00ED399D" w:rsidP="001F07E0">
      <w:pPr>
        <w:spacing w:line="360" w:lineRule="auto"/>
        <w:rPr>
          <w:sz w:val="30"/>
          <w:szCs w:val="30"/>
        </w:rPr>
      </w:pPr>
    </w:p>
    <w:p w:rsidR="00D91E41" w:rsidRPr="00880F2C" w:rsidRDefault="00D91E41">
      <w:pPr>
        <w:spacing w:line="20" w:lineRule="exact"/>
        <w:rPr>
          <w:sz w:val="30"/>
          <w:szCs w:val="30"/>
        </w:rPr>
      </w:pPr>
    </w:p>
    <w:sectPr w:rsidR="00D91E41" w:rsidRPr="00880F2C" w:rsidSect="00D355D5">
      <w:footerReference w:type="default" r:id="rId8"/>
      <w:pgSz w:w="11906" w:h="16838" w:code="9"/>
      <w:pgMar w:top="1247" w:right="1134" w:bottom="1247" w:left="1134" w:header="720" w:footer="720" w:gutter="0"/>
      <w:cols w:space="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22" w:rsidRDefault="001A7622">
      <w:r>
        <w:separator/>
      </w:r>
    </w:p>
  </w:endnote>
  <w:endnote w:type="continuationSeparator" w:id="0">
    <w:p w:rsidR="001A7622" w:rsidRDefault="001A7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41" w:rsidRDefault="00E26F2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91E41" w:rsidRDefault="00E26F27">
                <w:pPr>
                  <w:snapToGrid w:val="0"/>
                  <w:rPr>
                    <w:sz w:val="18"/>
                  </w:rPr>
                </w:pPr>
                <w:r>
                  <w:rPr>
                    <w:rFonts w:hint="eastAsia"/>
                    <w:sz w:val="18"/>
                  </w:rPr>
                  <w:fldChar w:fldCharType="begin"/>
                </w:r>
                <w:r w:rsidR="00DA4697">
                  <w:rPr>
                    <w:rFonts w:hint="eastAsia"/>
                    <w:sz w:val="18"/>
                  </w:rPr>
                  <w:instrText xml:space="preserve"> PAGE  \* MERGEFORMAT </w:instrText>
                </w:r>
                <w:r>
                  <w:rPr>
                    <w:rFonts w:hint="eastAsia"/>
                    <w:sz w:val="18"/>
                  </w:rPr>
                  <w:fldChar w:fldCharType="separate"/>
                </w:r>
                <w:r w:rsidR="001F07E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22" w:rsidRDefault="001A7622">
      <w:r>
        <w:separator/>
      </w:r>
    </w:p>
  </w:footnote>
  <w:footnote w:type="continuationSeparator" w:id="0">
    <w:p w:rsidR="001A7622" w:rsidRDefault="001A7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E6E0"/>
    <w:multiLevelType w:val="singleLevel"/>
    <w:tmpl w:val="2A62E6E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500"/>
  <w:drawingGridVerticalSpacing w:val="156"/>
  <w:noPunctuationKerning/>
  <w:characterSpacingControl w:val="compressPunctuation"/>
  <w:hdrShapeDefaults>
    <o:shapedefaults v:ext="edit" spidmax="921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14262"/>
    <w:rsid w:val="000123E7"/>
    <w:rsid w:val="00132F3D"/>
    <w:rsid w:val="00150463"/>
    <w:rsid w:val="00174717"/>
    <w:rsid w:val="001A7622"/>
    <w:rsid w:val="001F07E0"/>
    <w:rsid w:val="00252171"/>
    <w:rsid w:val="0030552E"/>
    <w:rsid w:val="00392B31"/>
    <w:rsid w:val="003A7FAF"/>
    <w:rsid w:val="00405E25"/>
    <w:rsid w:val="005068F8"/>
    <w:rsid w:val="005A1459"/>
    <w:rsid w:val="00610BFE"/>
    <w:rsid w:val="0070728B"/>
    <w:rsid w:val="007203FC"/>
    <w:rsid w:val="00761EB3"/>
    <w:rsid w:val="00814262"/>
    <w:rsid w:val="00880F2C"/>
    <w:rsid w:val="008C5845"/>
    <w:rsid w:val="009025D6"/>
    <w:rsid w:val="0092250D"/>
    <w:rsid w:val="00961860"/>
    <w:rsid w:val="009D7298"/>
    <w:rsid w:val="00B72EA2"/>
    <w:rsid w:val="00D355D5"/>
    <w:rsid w:val="00D547D0"/>
    <w:rsid w:val="00D91E41"/>
    <w:rsid w:val="00DA4697"/>
    <w:rsid w:val="00E26F27"/>
    <w:rsid w:val="00E4172E"/>
    <w:rsid w:val="00E46F49"/>
    <w:rsid w:val="00E83371"/>
    <w:rsid w:val="00EA56E1"/>
    <w:rsid w:val="00ED399D"/>
    <w:rsid w:val="00EF1133"/>
    <w:rsid w:val="00F42C09"/>
    <w:rsid w:val="02771E25"/>
    <w:rsid w:val="08B70DE0"/>
    <w:rsid w:val="0A70109B"/>
    <w:rsid w:val="0D6C6448"/>
    <w:rsid w:val="11E56A97"/>
    <w:rsid w:val="14F32220"/>
    <w:rsid w:val="1AD34320"/>
    <w:rsid w:val="1BDC18BE"/>
    <w:rsid w:val="214E4874"/>
    <w:rsid w:val="225173AC"/>
    <w:rsid w:val="267F332E"/>
    <w:rsid w:val="2D4502CB"/>
    <w:rsid w:val="3CE646A4"/>
    <w:rsid w:val="3F23210A"/>
    <w:rsid w:val="40AE42DE"/>
    <w:rsid w:val="416A4D04"/>
    <w:rsid w:val="442648AC"/>
    <w:rsid w:val="46940FC4"/>
    <w:rsid w:val="483208DD"/>
    <w:rsid w:val="48D30A14"/>
    <w:rsid w:val="4E107C99"/>
    <w:rsid w:val="538B0CEC"/>
    <w:rsid w:val="573F43D8"/>
    <w:rsid w:val="5C0807B0"/>
    <w:rsid w:val="5DAC4704"/>
    <w:rsid w:val="5E586900"/>
    <w:rsid w:val="6A661A23"/>
    <w:rsid w:val="6B5B3C24"/>
    <w:rsid w:val="6CBD3010"/>
    <w:rsid w:val="6FB1376C"/>
    <w:rsid w:val="6FDA5E12"/>
    <w:rsid w:val="701B2EF8"/>
    <w:rsid w:val="70282F47"/>
    <w:rsid w:val="7DED4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Sample" w:qFormat="1"/>
    <w:lsdException w:name="Normal Table"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463"/>
    <w:pPr>
      <w:widowControl w:val="0"/>
      <w:jc w:val="both"/>
    </w:pPr>
    <w:rPr>
      <w:kern w:val="2"/>
      <w:sz w:val="21"/>
      <w:szCs w:val="24"/>
    </w:rPr>
  </w:style>
  <w:style w:type="paragraph" w:styleId="1">
    <w:name w:val="heading 1"/>
    <w:basedOn w:val="a"/>
    <w:next w:val="a"/>
    <w:uiPriority w:val="9"/>
    <w:qFormat/>
    <w:rsid w:val="0015046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150463"/>
    <w:pPr>
      <w:tabs>
        <w:tab w:val="center" w:pos="4153"/>
        <w:tab w:val="right" w:pos="8306"/>
      </w:tabs>
      <w:snapToGrid w:val="0"/>
      <w:jc w:val="left"/>
    </w:pPr>
    <w:rPr>
      <w:sz w:val="18"/>
      <w:szCs w:val="18"/>
    </w:rPr>
  </w:style>
  <w:style w:type="paragraph" w:styleId="a4">
    <w:name w:val="header"/>
    <w:basedOn w:val="a"/>
    <w:unhideWhenUsed/>
    <w:qFormat/>
    <w:rsid w:val="0015046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150463"/>
    <w:pPr>
      <w:spacing w:beforeAutospacing="1" w:afterAutospacing="1"/>
      <w:jc w:val="left"/>
    </w:pPr>
    <w:rPr>
      <w:kern w:val="0"/>
      <w:sz w:val="24"/>
    </w:rPr>
  </w:style>
  <w:style w:type="character" w:styleId="a6">
    <w:name w:val="Strong"/>
    <w:basedOn w:val="a0"/>
    <w:uiPriority w:val="22"/>
    <w:qFormat/>
    <w:rsid w:val="00150463"/>
    <w:rPr>
      <w:b/>
    </w:rPr>
  </w:style>
  <w:style w:type="character" w:styleId="a7">
    <w:name w:val="FollowedHyperlink"/>
    <w:basedOn w:val="a0"/>
    <w:uiPriority w:val="99"/>
    <w:semiHidden/>
    <w:unhideWhenUsed/>
    <w:qFormat/>
    <w:rsid w:val="00150463"/>
    <w:rPr>
      <w:color w:val="333333"/>
      <w:u w:val="none"/>
    </w:rPr>
  </w:style>
  <w:style w:type="character" w:styleId="HTML">
    <w:name w:val="HTML Definition"/>
    <w:basedOn w:val="a0"/>
    <w:uiPriority w:val="99"/>
    <w:semiHidden/>
    <w:unhideWhenUsed/>
    <w:qFormat/>
    <w:rsid w:val="00150463"/>
    <w:rPr>
      <w:i/>
    </w:rPr>
  </w:style>
  <w:style w:type="character" w:styleId="a8">
    <w:name w:val="Hyperlink"/>
    <w:basedOn w:val="a0"/>
    <w:uiPriority w:val="99"/>
    <w:unhideWhenUsed/>
    <w:qFormat/>
    <w:rsid w:val="00150463"/>
    <w:rPr>
      <w:color w:val="333333"/>
      <w:u w:val="none"/>
    </w:rPr>
  </w:style>
  <w:style w:type="character" w:styleId="HTML0">
    <w:name w:val="HTML Code"/>
    <w:basedOn w:val="a0"/>
    <w:uiPriority w:val="99"/>
    <w:semiHidden/>
    <w:unhideWhenUsed/>
    <w:qFormat/>
    <w:rsid w:val="00150463"/>
    <w:rPr>
      <w:rFonts w:ascii="monospace" w:eastAsia="monospace" w:hAnsi="monospace" w:cs="monospace" w:hint="default"/>
      <w:sz w:val="21"/>
      <w:szCs w:val="21"/>
    </w:rPr>
  </w:style>
  <w:style w:type="character" w:styleId="HTML1">
    <w:name w:val="HTML Keyboard"/>
    <w:basedOn w:val="a0"/>
    <w:uiPriority w:val="99"/>
    <w:semiHidden/>
    <w:unhideWhenUsed/>
    <w:rsid w:val="00150463"/>
    <w:rPr>
      <w:rFonts w:ascii="monospace" w:eastAsia="monospace" w:hAnsi="monospace" w:cs="monospace" w:hint="default"/>
      <w:sz w:val="21"/>
      <w:szCs w:val="21"/>
    </w:rPr>
  </w:style>
  <w:style w:type="character" w:styleId="HTML2">
    <w:name w:val="HTML Sample"/>
    <w:basedOn w:val="a0"/>
    <w:uiPriority w:val="99"/>
    <w:semiHidden/>
    <w:unhideWhenUsed/>
    <w:qFormat/>
    <w:rsid w:val="00150463"/>
    <w:rPr>
      <w:rFonts w:ascii="monospace" w:eastAsia="monospace" w:hAnsi="monospace" w:cs="monospace"/>
      <w:sz w:val="21"/>
      <w:szCs w:val="21"/>
    </w:rPr>
  </w:style>
  <w:style w:type="character" w:customStyle="1" w:styleId="hourpm">
    <w:name w:val="hour_pm"/>
    <w:basedOn w:val="a0"/>
    <w:qFormat/>
    <w:rsid w:val="00150463"/>
  </w:style>
  <w:style w:type="character" w:customStyle="1" w:styleId="old">
    <w:name w:val="old"/>
    <w:basedOn w:val="a0"/>
    <w:rsid w:val="00150463"/>
    <w:rPr>
      <w:color w:val="999999"/>
    </w:rPr>
  </w:style>
  <w:style w:type="character" w:customStyle="1" w:styleId="hover">
    <w:name w:val="hover"/>
    <w:basedOn w:val="a0"/>
    <w:rsid w:val="00150463"/>
    <w:rPr>
      <w:shd w:val="clear" w:color="auto" w:fill="EEEEEE"/>
    </w:rPr>
  </w:style>
  <w:style w:type="character" w:customStyle="1" w:styleId="glyphicon">
    <w:name w:val="glyphicon"/>
    <w:basedOn w:val="a0"/>
    <w:qFormat/>
    <w:rsid w:val="00150463"/>
  </w:style>
  <w:style w:type="character" w:customStyle="1" w:styleId="houram">
    <w:name w:val="hour_am"/>
    <w:basedOn w:val="a0"/>
    <w:qFormat/>
    <w:rsid w:val="00150463"/>
  </w:style>
  <w:style w:type="paragraph" w:styleId="a9">
    <w:name w:val="Balloon Text"/>
    <w:basedOn w:val="a"/>
    <w:link w:val="Char"/>
    <w:uiPriority w:val="99"/>
    <w:semiHidden/>
    <w:unhideWhenUsed/>
    <w:rsid w:val="0092250D"/>
    <w:rPr>
      <w:sz w:val="18"/>
      <w:szCs w:val="18"/>
    </w:rPr>
  </w:style>
  <w:style w:type="character" w:customStyle="1" w:styleId="Char">
    <w:name w:val="批注框文本 Char"/>
    <w:basedOn w:val="a0"/>
    <w:link w:val="a9"/>
    <w:uiPriority w:val="99"/>
    <w:semiHidden/>
    <w:rsid w:val="009225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274</Words>
  <Characters>1567</Characters>
  <Application>Microsoft Office Word</Application>
  <DocSecurity>0</DocSecurity>
  <Lines>13</Lines>
  <Paragraphs>3</Paragraphs>
  <ScaleCrop>false</ScaleCrop>
  <Company>微软中国</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关于征求政府购买社工服务项目意见的通知</dc:title>
  <dc:creator>Administrator</dc:creator>
  <cp:lastModifiedBy>Administrator</cp:lastModifiedBy>
  <cp:revision>15</cp:revision>
  <cp:lastPrinted>2019-05-30T07:54:00Z</cp:lastPrinted>
  <dcterms:created xsi:type="dcterms:W3CDTF">2014-02-20T01:20:00Z</dcterms:created>
  <dcterms:modified xsi:type="dcterms:W3CDTF">2019-05-30T08:12:00Z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