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textAlignment w:val="baseline"/>
        <w:rPr>
          <w:rFonts w:ascii="仿宋_GB2312" w:hAnsi="宋体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 xml:space="preserve">附件１： </w:t>
      </w:r>
      <w:r>
        <w:rPr>
          <w:rFonts w:ascii="仿宋_GB2312" w:hAnsi="宋体" w:eastAsia="仿宋_GB2312" w:cs="宋体"/>
          <w:color w:val="333333"/>
          <w:kern w:val="0"/>
          <w:sz w:val="30"/>
          <w:szCs w:val="30"/>
        </w:rPr>
        <w:t xml:space="preserve">             </w:t>
      </w:r>
      <w:r>
        <w:rPr>
          <w:rFonts w:ascii="仿宋_GB2312" w:hAnsi="宋体" w:eastAsia="仿宋_GB2312" w:cs="宋体"/>
          <w:b/>
          <w:color w:val="333333"/>
          <w:kern w:val="0"/>
          <w:sz w:val="36"/>
          <w:szCs w:val="36"/>
        </w:rPr>
        <w:t>201</w:t>
      </w:r>
      <w:r>
        <w:rPr>
          <w:rFonts w:hint="eastAsia" w:ascii="仿宋_GB2312" w:hAnsi="宋体" w:eastAsia="仿宋_GB2312" w:cs="宋体"/>
          <w:b/>
          <w:color w:val="333333"/>
          <w:kern w:val="0"/>
          <w:sz w:val="36"/>
          <w:szCs w:val="36"/>
        </w:rPr>
        <w:t>9年双鸭山市中医院公开招聘人员计划表</w:t>
      </w:r>
    </w:p>
    <w:tbl>
      <w:tblPr>
        <w:tblStyle w:val="3"/>
        <w:tblpPr w:leftFromText="180" w:rightFromText="180" w:vertAnchor="text" w:horzAnchor="page" w:tblpX="2394" w:tblpY="194"/>
        <w:tblOverlap w:val="never"/>
        <w:tblW w:w="12061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836"/>
        <w:gridCol w:w="1207"/>
        <w:gridCol w:w="2107"/>
        <w:gridCol w:w="2007"/>
        <w:gridCol w:w="357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3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科　室</w:t>
            </w:r>
          </w:p>
        </w:tc>
        <w:tc>
          <w:tcPr>
            <w:tcW w:w="183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专　业</w:t>
            </w:r>
          </w:p>
        </w:tc>
        <w:tc>
          <w:tcPr>
            <w:tcW w:w="120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w w:val="9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w w:val="80"/>
                <w:kern w:val="0"/>
                <w:sz w:val="24"/>
              </w:rPr>
              <w:t>需求数（人）</w:t>
            </w:r>
          </w:p>
        </w:tc>
        <w:tc>
          <w:tcPr>
            <w:tcW w:w="210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岗位类别</w:t>
            </w:r>
          </w:p>
        </w:tc>
        <w:tc>
          <w:tcPr>
            <w:tcW w:w="200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w w:val="66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w w:val="66"/>
                <w:kern w:val="0"/>
                <w:sz w:val="24"/>
              </w:rPr>
              <w:t>学历及要求</w:t>
            </w:r>
          </w:p>
        </w:tc>
        <w:tc>
          <w:tcPr>
            <w:tcW w:w="357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康复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康复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  <w:t>5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康复师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专科及以上学历</w:t>
            </w:r>
          </w:p>
        </w:tc>
        <w:tc>
          <w:tcPr>
            <w:tcW w:w="3574" w:type="dxa"/>
            <w:vMerge w:val="restart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1.护理专业应取得相应的护士执业资格证书；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2.以上学历均为全日制教育；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aseline"/>
              <w:rPr>
                <w:rFonts w:hint="eastAsia" w:ascii="仿宋_GB2312" w:hAnsi="仿宋" w:eastAsia="仿宋_GB2312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3.报名人员需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30周岁以下人员。（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1989年1月1日以后出生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全日制统招本科及以上学历人员，其中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康复、外科、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影像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、护理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要求全日制专科以上学历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;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具有研究生以上学历人员或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具有中级以上职称人员，年龄可适当放宽至45周岁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（1974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年1月1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日以后出生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针推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针推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2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针推医生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本科及以上学历</w:t>
            </w:r>
          </w:p>
        </w:tc>
        <w:tc>
          <w:tcPr>
            <w:tcW w:w="3574" w:type="dxa"/>
            <w:vMerge w:val="continue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财务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会计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会计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本科及以上学历</w:t>
            </w:r>
          </w:p>
        </w:tc>
        <w:tc>
          <w:tcPr>
            <w:tcW w:w="3574" w:type="dxa"/>
            <w:vMerge w:val="continue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both"/>
              <w:textAlignment w:val="baseline"/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内科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中医、临床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2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医生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aseline"/>
              <w:rPr>
                <w:rFonts w:hint="eastAsia" w:ascii="仿宋_GB2312" w:hAnsi="仿宋" w:eastAsia="仿宋_GB2312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本科及以上学历或取得执业医师资格</w:t>
            </w:r>
          </w:p>
        </w:tc>
        <w:tc>
          <w:tcPr>
            <w:tcW w:w="3574" w:type="dxa"/>
            <w:vMerge w:val="continue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外科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中医、临床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2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医生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aseline"/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  <w:lang w:eastAsia="zh-CN"/>
              </w:rPr>
              <w:t>专科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及以上学历或取得执业医师资格</w:t>
            </w:r>
          </w:p>
        </w:tc>
        <w:tc>
          <w:tcPr>
            <w:tcW w:w="3574" w:type="dxa"/>
            <w:vMerge w:val="continue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影像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w w:val="8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w w:val="80"/>
                <w:kern w:val="0"/>
                <w:sz w:val="24"/>
              </w:rPr>
              <w:t>医学影像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eastAsia" w:ascii="仿宋_GB2312" w:hAnsi="仿宋" w:eastAsia="仿宋_GB2312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医生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专科及以上学历</w:t>
            </w:r>
          </w:p>
        </w:tc>
        <w:tc>
          <w:tcPr>
            <w:tcW w:w="3574" w:type="dxa"/>
            <w:vMerge w:val="continue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药剂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w w:val="8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w w:val="80"/>
                <w:kern w:val="0"/>
                <w:sz w:val="24"/>
              </w:rPr>
              <w:t>药学或制药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eastAsia" w:ascii="仿宋_GB2312" w:hAnsi="仿宋" w:eastAsia="仿宋_GB2312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药师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本科及以上学历</w:t>
            </w:r>
          </w:p>
        </w:tc>
        <w:tc>
          <w:tcPr>
            <w:tcW w:w="3574" w:type="dxa"/>
            <w:vMerge w:val="continue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临床护理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护理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2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护士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专科及以上学历</w:t>
            </w:r>
          </w:p>
        </w:tc>
        <w:tc>
          <w:tcPr>
            <w:tcW w:w="3574" w:type="dxa"/>
            <w:vMerge w:val="continue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信息科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计算机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信息科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本科及以上学历</w:t>
            </w:r>
          </w:p>
        </w:tc>
        <w:tc>
          <w:tcPr>
            <w:tcW w:w="3574" w:type="dxa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eastAsia" w:ascii="仿宋_GB2312" w:hAnsi="仿宋" w:eastAsia="仿宋_GB2312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  <w:lang w:eastAsia="zh-CN"/>
              </w:rPr>
              <w:t>合计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20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83"/>
    <w:rsid w:val="00747183"/>
    <w:rsid w:val="00AC0BAB"/>
    <w:rsid w:val="00F676B1"/>
    <w:rsid w:val="0F6457EF"/>
    <w:rsid w:val="13C433CE"/>
    <w:rsid w:val="189C5A66"/>
    <w:rsid w:val="1E8A0850"/>
    <w:rsid w:val="1ED67118"/>
    <w:rsid w:val="2F655884"/>
    <w:rsid w:val="32AF3910"/>
    <w:rsid w:val="4CAF3EA7"/>
    <w:rsid w:val="59ED53FF"/>
    <w:rsid w:val="5E9F0D94"/>
    <w:rsid w:val="775835DA"/>
    <w:rsid w:val="7EC3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343</Characters>
  <Lines>2</Lines>
  <Paragraphs>1</Paragraphs>
  <TotalTime>0</TotalTime>
  <ScaleCrop>false</ScaleCrop>
  <LinksUpToDate>false</LinksUpToDate>
  <CharactersWithSpaces>402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Administrator.PC-201801290857</dc:creator>
  <cp:lastModifiedBy>QiuJingmin</cp:lastModifiedBy>
  <cp:lastPrinted>2019-06-24T05:22:00Z</cp:lastPrinted>
  <dcterms:modified xsi:type="dcterms:W3CDTF">2019-06-25T07:44:04Z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