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96" w:type="dxa"/>
        <w:jc w:val="center"/>
        <w:tblInd w:w="-78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406"/>
        <w:gridCol w:w="855"/>
        <w:gridCol w:w="975"/>
        <w:gridCol w:w="33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896" w:type="dxa"/>
            <w:gridSpan w:val="8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</w:rPr>
              <w:t>2019年</w:t>
            </w: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bdr w:val="none" w:color="auto" w:sz="0" w:space="0"/>
              </w:rPr>
              <w:t>龙里县人民医院本院临聘人员公开招聘备案制招聘计划表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招聘岗位类型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招聘岗位简介</w:t>
            </w:r>
          </w:p>
        </w:tc>
        <w:tc>
          <w:tcPr>
            <w:tcW w:w="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学历学位要求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3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其它招聘条件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龙里县人民医院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从事临床护理工作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1.35周岁及以下（从应聘之日计算）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是全日制大学专科及以上学历并具有护师及以上职称，或在本医院连续工作 5 年以上并担任护士长一年以上的；2.具有中级职称的，可放宽到 40 周岁；具有高级职称的，可放宽到 45 周岁；3.无不良记录，年度考核在合格以上等次的。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从事临床医学专业工作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全日制本科及以上学历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1.年龄不超过 35 周岁（以应聘之日起计算），具有中级职称的，可放宽到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2.具有相关医疗执业资格证。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3.无不良记录，年度考核在合格以上等次的。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从事药学专业（药学、药物制剂、药物分析）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全日制本科及以上学历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药剂学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1.年龄不超过 35 周岁（以应聘之日起计算），具有中级职称的，可放宽到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2.具有相关医疗执业资格证。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3.无不良记录，年度考核在合格以上等次的。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E30BC"/>
    <w:rsid w:val="6D0E3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2019-06-20T02:19:00Z</dcterms:created>
  <dc:creator>ASUS</dc:creator>
  <cp:lastModifiedBy>ASUS</cp:lastModifiedBy>
  <dcterms:modified xsi:type="dcterms:W3CDTF">2019-06-20T02:19:51Z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