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4884A0"/>
          <w:spacing w:val="0"/>
          <w:sz w:val="15"/>
          <w:szCs w:val="15"/>
        </w:rPr>
      </w:pPr>
      <w:r>
        <w:rPr>
          <w:rFonts w:ascii="微软雅黑" w:hAnsi="微软雅黑" w:eastAsia="微软雅黑" w:cs="微软雅黑"/>
          <w:b/>
          <w:i w:val="0"/>
          <w:caps w:val="0"/>
          <w:color w:val="4A85A5"/>
          <w:spacing w:val="0"/>
          <w:sz w:val="22"/>
          <w:szCs w:val="22"/>
        </w:rPr>
        <w:t>杭州市中医院丁桥院区</w:t>
      </w:r>
      <w:r>
        <w:rPr>
          <w:rFonts w:hint="eastAsia" w:ascii="微软雅黑" w:hAnsi="微软雅黑" w:eastAsia="微软雅黑" w:cs="微软雅黑"/>
          <w:i w:val="0"/>
          <w:caps w:val="0"/>
          <w:color w:val="4884A0"/>
          <w:spacing w:val="0"/>
          <w:kern w:val="0"/>
          <w:sz w:val="15"/>
          <w:szCs w:val="15"/>
          <w:lang w:val="en-US" w:eastAsia="zh-CN" w:bidi="ar"/>
        </w:rPr>
        <w:t>招聘专业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884A0"/>
          <w:spacing w:val="0"/>
          <w:kern w:val="0"/>
          <w:sz w:val="15"/>
          <w:szCs w:val="15"/>
          <w:lang w:val="en-US" w:eastAsia="zh-CN" w:bidi="ar"/>
        </w:rPr>
        <w:t>（岗位）、招聘条件</w:t>
      </w:r>
    </w:p>
    <w:tbl>
      <w:tblPr>
        <w:tblW w:w="832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708"/>
        <w:gridCol w:w="2440"/>
        <w:gridCol w:w="2921"/>
        <w:gridCol w:w="8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基本条件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具体要求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特检科工作人员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1、遵纪守法，品行端正；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3、具有岗位所需的专业理论知识和学历相匹配的实践操作能力；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4、具有适应岗位要求的身体条件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1、本科及以上学历；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2、40周岁以下；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3、临床医学专业；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4、有心电图工作经验者优先；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5、良好的沟通协调能力。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884A0"/>
                <w:spacing w:val="0"/>
                <w:kern w:val="0"/>
                <w:sz w:val="24"/>
                <w:szCs w:val="24"/>
                <w:lang w:val="en-US" w:eastAsia="zh-CN" w:bidi="ar"/>
              </w:rPr>
              <w:t>人才派遣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1B32"/>
    <w:rsid w:val="037A1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2019-06-19T01:31:00Z</dcterms:created>
  <dc:creator>ASUS</dc:creator>
  <cp:lastModifiedBy>ASUS</cp:lastModifiedBy>
  <dcterms:modified xsi:type="dcterms:W3CDTF">2019-06-19T01:31:36Z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