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color w:val="44444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根据简章规定，按考生的笔试和面试成绩分别占总成绩的60%和40%计算后由高分到低分排序，以招录指标1：1进入体检。现将进入体检人员公布如下：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44444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11"/>
          <w:rFonts w:hint="eastAsia" w:ascii="微软雅黑" w:hAnsi="微软雅黑" w:eastAsia="微软雅黑" w:cs="微软雅黑"/>
          <w:color w:val="444444"/>
          <w:spacing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91200" cy="5838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302" w:afterAutospacing="0" w:line="450" w:lineRule="atLeast"/>
        <w:ind w:left="0" w:right="0" w:firstLine="420"/>
        <w:rPr>
          <w:spacing w:val="0"/>
        </w:rPr>
      </w:pPr>
      <w:r>
        <w:rPr>
          <w:rFonts w:hint="eastAsia" w:ascii="微软雅黑" w:hAnsi="微软雅黑" w:eastAsia="微软雅黑" w:cs="微软雅黑"/>
          <w:color w:val="444444"/>
          <w:spacing w:val="0"/>
          <w:sz w:val="27"/>
          <w:szCs w:val="27"/>
          <w:shd w:val="clear" w:fill="FFFFFF"/>
        </w:rPr>
        <w:t>请以上考生于6月16日上午8时30分空腹准时到区人力社保局原办公楼（黔江区城西七路3号）院内集中，带身份证、一张一寸照片、500元现金，统一参加体检。并请做好体检准备工作。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302" w:afterAutospacing="0" w:line="450" w:lineRule="atLeast"/>
        <w:ind w:left="0" w:right="0" w:firstLine="420"/>
        <w:rPr>
          <w:spacing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color w:val="44444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重庆市黔江区人力资源和社会保障局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color w:val="44444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2019年6月15日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F3BCF"/>
    <w:rsid w:val="314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TML Definition"/>
    <w:basedOn w:val="4"/>
    <w:uiPriority w:val="0"/>
  </w:style>
  <w:style w:type="character" w:styleId="7">
    <w:name w:val="Hyperlink"/>
    <w:basedOn w:val="4"/>
    <w:uiPriority w:val="0"/>
    <w:rPr>
      <w:color w:val="555555"/>
      <w:u w:val="none"/>
    </w:rPr>
  </w:style>
  <w:style w:type="character" w:customStyle="1" w:styleId="8">
    <w:name w:val="globaldate"/>
    <w:basedOn w:val="4"/>
    <w:uiPriority w:val="0"/>
  </w:style>
  <w:style w:type="character" w:customStyle="1" w:styleId="9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  <w:style w:type="character" w:customStyle="1" w:styleId="11">
    <w:name w:val="imgwrap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2019-06-15T07:40:00Z</dcterms:created>
  <dc:creator>咪咪</dc:creator>
  <cp:lastModifiedBy>咪咪</cp:lastModifiedBy>
  <dcterms:modified xsi:type="dcterms:W3CDTF">2019-06-15T07:41:52Z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