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336" w:lineRule="atLeast"/>
        <w:ind w:left="0" w:right="0" w:firstLine="0"/>
        <w:jc w:val="center"/>
        <w:rPr>
          <w:rFonts w:ascii="微软雅黑" w:hAnsi="微软雅黑" w:eastAsia="微软雅黑" w:cs="微软雅黑"/>
          <w:b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aps w:val="0"/>
          <w:color w:val="333333"/>
          <w:spacing w:val="0"/>
          <w:sz w:val="28"/>
          <w:szCs w:val="28"/>
          <w:shd w:val="clear" w:fill="FFFFFF"/>
        </w:rPr>
        <w:t>2019上海宝山区社区工作者招聘245人考试大纲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一、考试目的和要求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通过笔试测评，考察应聘人员从事社区专业工作的综合素质与能力，选拔适合本区基层社区工作事业发展的专业人才。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二、试卷结构分析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本次笔试卷面满分为100分，答题时间为120分钟。考试题型分为单项选择题、判断题、应用文写作题、材料作文题。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具体细分如下：单项选择题30道×1 分/道=30 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判断题10道×1 分/道=10 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应用文写作题1道×15 分/道=15 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材料作文题1道×45 分/道=45 分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三、知识能力考察范围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1.涉及理解与表达能力、判断推理能力、时事政治、政策法规、公共管理相关知识、社会工作专业基础知识、以及市情和区情等基本素质测验，以及相关综合应用能力考查。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部分相关政策法规文件参考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(1)党的十九大和十八届三中、四中、五中、六中、七中全会公报精神，以及《中共中央关于全面推进依法治国若干重大问题的决定》、《中共中央关于制定国民经济和社会发展第十三个五年规划的建议》相关知识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(2)《中华人民共和国城市居民委员会组织法》、《中华人民共和国村民委员会组织法》等相关内容，以及《上海市居民委员会工作条例》等上海市相关配套文件。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(3)中共上海市委“创新社会治理加强基层建设”课题成果“1+6”文件。</w:t>
      </w:r>
    </w:p>
    <w:p>
      <w:pPr>
        <w:rPr>
          <w:rFonts w:hint="eastAsia"/>
        </w:rPr>
      </w:pPr>
    </w:p>
    <w:p>
      <w:r>
        <w:rPr>
          <w:rFonts w:hint="eastAsia"/>
        </w:rPr>
        <w:t>(4)宝山区国民经济和社会发展第十三个五年规划纲要。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24B5D"/>
    <w:rsid w:val="6F7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2019-06-17T00:38:00Z</dcterms:created>
  <dc:creator>Administrator</dc:creator>
  <cp:lastModifiedBy>Administrator</cp:lastModifiedBy>
  <dcterms:modified xsi:type="dcterms:W3CDTF">2019-06-17T00:42:03Z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