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615" w:lineRule="atLeast"/>
        <w:ind w:lef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1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1"/>
          <w:szCs w:val="31"/>
          <w:shd w:val="clear" w:fill="FFFFFF"/>
        </w:rPr>
        <w:t>国家能源局2019年度拟录用公务员名单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1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6"/>
          <w:szCs w:val="36"/>
          <w:shd w:val="clear" w:fill="FFFFFF"/>
        </w:rPr>
        <w:t> </w:t>
      </w:r>
    </w:p>
    <w:tbl>
      <w:tblPr>
        <w:tblW w:w="8606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5"/>
        <w:gridCol w:w="1130"/>
        <w:gridCol w:w="800"/>
        <w:gridCol w:w="495"/>
        <w:gridCol w:w="1515"/>
        <w:gridCol w:w="800"/>
        <w:gridCol w:w="711"/>
        <w:gridCol w:w="2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tblCellSpacing w:w="15" w:type="dxa"/>
        </w:trPr>
        <w:tc>
          <w:tcPr>
            <w:tcW w:w="6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1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拟录用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职位</w:t>
            </w:r>
          </w:p>
        </w:tc>
        <w:tc>
          <w:tcPr>
            <w:tcW w:w="7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4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4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准考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证号</w:t>
            </w:r>
          </w:p>
        </w:tc>
        <w:tc>
          <w:tcPr>
            <w:tcW w:w="7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68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院校</w:t>
            </w:r>
          </w:p>
        </w:tc>
        <w:tc>
          <w:tcPr>
            <w:tcW w:w="2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1" w:hRule="atLeast"/>
          <w:tblCellSpacing w:w="15" w:type="dxa"/>
        </w:trPr>
        <w:tc>
          <w:tcPr>
            <w:tcW w:w="6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能源节约和科技装备司装备处主任科员及以下职位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刘锋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16111110020801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中国石油大学（北京）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2014.08—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中国石油化工股份有限公司北京燕山分公司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1" w:hRule="atLeast"/>
          <w:tblCellSpacing w:w="15" w:type="dxa"/>
        </w:trPr>
        <w:tc>
          <w:tcPr>
            <w:tcW w:w="6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电力司电网处主任科员及以下职位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杜翠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16111105080109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华北电力大学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2012.07—2013.07  山东电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力集团公司潍坊供电公司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2016.07--  国网经济技术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1" w:hRule="atLeast"/>
          <w:tblCellSpacing w:w="15" w:type="dxa"/>
        </w:trPr>
        <w:tc>
          <w:tcPr>
            <w:tcW w:w="6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煤炭司开发处主任科员及以下职位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吴林林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16111102191513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中国矿业大学（北京）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2016.07--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华北科技学院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1" w:hRule="atLeast"/>
          <w:tblCellSpacing w:w="15" w:type="dxa"/>
        </w:trPr>
        <w:tc>
          <w:tcPr>
            <w:tcW w:w="6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新能源和可再生能源司农村能源处主任科员及以下职位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高扬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16111105610925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中国科学院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2015.07--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国核电力规划设计研究院有限公司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1" w:hRule="atLeast"/>
          <w:tblCellSpacing w:w="15" w:type="dxa"/>
        </w:trPr>
        <w:tc>
          <w:tcPr>
            <w:tcW w:w="6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新能源和可再生能源司新能源处主任科员及以下职位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林城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16114401020413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清华大学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2015.07--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广东电网有限责任公司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6" w:hRule="atLeast"/>
          <w:tblCellSpacing w:w="15" w:type="dxa"/>
        </w:trPr>
        <w:tc>
          <w:tcPr>
            <w:tcW w:w="6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国际合作司综合处主任科员及以下职位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刘畅</w:t>
            </w:r>
          </w:p>
        </w:tc>
        <w:tc>
          <w:tcPr>
            <w:tcW w:w="4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16111105080324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硕士研究生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北京外国语大学</w:t>
            </w:r>
          </w:p>
        </w:tc>
        <w:tc>
          <w:tcPr>
            <w:tcW w:w="2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2015.07--2017.07  中非民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间商会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2017.07--2017.10  北京卓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尔教育投资有限公司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2017.10--  爱德曼国际公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关(中国)有限公司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ED28C4"/>
    <w:rsid w:val="7BED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2019-06-14T01:07:00Z</dcterms:created>
  <dc:creator>不栉进士-小娜娜</dc:creator>
  <cp:lastModifiedBy>不栉进士-小娜娜</cp:lastModifiedBy>
  <dcterms:modified xsi:type="dcterms:W3CDTF">2019-06-14T01:08:14Z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