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委 托 书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>（身份证号：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>）因故无法到现场领取2019年教师招聘面试通知书,特委托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(身份证号：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>)办理有关事宜，由此产生的一切后果由本人自负。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               考生本人签名：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                 受托人签名：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               2019 年  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 w:firstLine="645"/>
        <w:jc w:val="left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162ED"/>
    <w:rsid w:val="762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2019-06-12T03:27:00Z</dcterms:created>
  <dc:creator>漳州华图教育</dc:creator>
  <cp:lastModifiedBy>漳州华图教育</cp:lastModifiedBy>
  <dcterms:modified xsi:type="dcterms:W3CDTF">2019-06-12T03:28:23Z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