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2285" w:tblpY="8"/>
        <w:tblOverlap w:val="never"/>
        <w:tblW w:w="12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186"/>
        <w:gridCol w:w="1111"/>
        <w:gridCol w:w="1187"/>
        <w:gridCol w:w="1938"/>
        <w:gridCol w:w="1619"/>
        <w:gridCol w:w="1272"/>
        <w:gridCol w:w="3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2785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铁投（西投）公司财务工作人员岗位要求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8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会计或财经类相关专业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5年以上会计核算、财务管理工作经验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财务类中级或以上职称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2.熟练掌握国家财经法规、会计政策、税收政策和财务管理制度；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3.具有较强分析、判断能力，文字表达能力；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4.熟悉计算机应用基础知识及会计电算化软件操作。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0BB3"/>
    <w:rsid w:val="29B70321"/>
    <w:rsid w:val="77740B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gvr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2019-03-04T01:05:00Z</dcterms:created>
  <dc:creator>minnieho</dc:creator>
  <cp:lastModifiedBy>JD180418a</cp:lastModifiedBy>
  <dcterms:modified xsi:type="dcterms:W3CDTF">2019-06-10T07:44:53Z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