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4884A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884A0"/>
          <w:spacing w:val="0"/>
          <w:kern w:val="0"/>
          <w:sz w:val="14"/>
          <w:szCs w:val="14"/>
          <w:lang w:val="en-US" w:eastAsia="zh-CN" w:bidi="ar"/>
        </w:rPr>
        <w:t>招聘专业（岗位）、招聘条件</w:t>
      </w:r>
    </w:p>
    <w:tbl>
      <w:tblPr>
        <w:tblW w:w="832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5"/>
        <w:gridCol w:w="708"/>
        <w:gridCol w:w="2440"/>
        <w:gridCol w:w="2922"/>
        <w:gridCol w:w="8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基本条件</w:t>
            </w:r>
          </w:p>
        </w:tc>
        <w:tc>
          <w:tcPr>
            <w:tcW w:w="2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具体要求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用工性质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西药房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1、遵纪守法，品行端正；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2、具有良好的职业道德；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3、具有岗位所需的专业理论知识和学历相匹配的实践操作能力；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4、具有适应岗位要求的身体条件</w:t>
            </w:r>
          </w:p>
        </w:tc>
        <w:tc>
          <w:tcPr>
            <w:tcW w:w="2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1、本科及以上学历；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2、35周岁以下；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3、药学专业；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4、具有药师资格证书;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5、有三级医院工作经历者优先；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6、良好的沟通协调能力有工作经验者。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人才派遣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静脉配置中心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884A0"/>
                <w:spacing w:val="0"/>
                <w:sz w:val="14"/>
                <w:szCs w:val="14"/>
              </w:rPr>
            </w:pPr>
          </w:p>
        </w:tc>
        <w:tc>
          <w:tcPr>
            <w:tcW w:w="2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1、大专及以上学历（含2019年应届毕业生）；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2、35周岁以下；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3、药学专业；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4、有三级医院工作经历者优先；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5、良好的沟通协调能力有工作经验者。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人才派遣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中药房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884A0"/>
                <w:spacing w:val="0"/>
                <w:sz w:val="14"/>
                <w:szCs w:val="14"/>
              </w:rPr>
            </w:pPr>
          </w:p>
        </w:tc>
        <w:tc>
          <w:tcPr>
            <w:tcW w:w="2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1、本科及以上学历；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2、35周岁以下；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3、中药学专业；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4、具有中药师资格证书;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5、有三级医院工作经历者优先；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6、良好的沟通协调能力有工作经验者。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人才派遣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F3C4A"/>
    <w:rsid w:val="064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2019-06-06T11:06:00Z</dcterms:created>
  <dc:creator>与爱飞翔</dc:creator>
  <cp:lastModifiedBy>与爱飞翔</cp:lastModifiedBy>
  <dcterms:modified xsi:type="dcterms:W3CDTF">2019-06-06T11:07:23Z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