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40" w:lineRule="atLeast"/>
        <w:rPr>
          <w:rFonts w:ascii="宋体" w:hAnsi="宋体" w:eastAsia="宋体" w:cs="宋体"/>
          <w:color w:val="333333"/>
          <w:sz w:val="21"/>
          <w:szCs w:val="21"/>
        </w:rPr>
      </w:pPr>
      <w:bookmarkStart w:id="0" w:name="_GoBack"/>
      <w:bookmarkEnd w:id="0"/>
      <w:r>
        <w:rPr>
          <w:rFonts w:hint="eastAsia" w:ascii="黑体" w:hAnsi="黑体" w:eastAsia="黑体" w:cs="宋体"/>
          <w:b/>
          <w:bCs/>
          <w:color w:val="333333"/>
          <w:sz w:val="30"/>
        </w:rPr>
        <w:t>二、招聘计划</w:t>
      </w:r>
    </w:p>
    <w:tbl>
      <w:tblPr>
        <w:tblStyle w:val="6"/>
        <w:tblW w:w="10350" w:type="dxa"/>
        <w:jc w:val="center"/>
        <w:tblInd w:w="0" w:type="dxa"/>
        <w:tblLayout w:type="fixed"/>
        <w:tblCellMar>
          <w:top w:w="0" w:type="dxa"/>
          <w:left w:w="0" w:type="dxa"/>
          <w:bottom w:w="0" w:type="dxa"/>
          <w:right w:w="0" w:type="dxa"/>
        </w:tblCellMar>
      </w:tblPr>
      <w:tblGrid>
        <w:gridCol w:w="450"/>
        <w:gridCol w:w="847"/>
        <w:gridCol w:w="710"/>
        <w:gridCol w:w="810"/>
        <w:gridCol w:w="709"/>
        <w:gridCol w:w="595"/>
        <w:gridCol w:w="889"/>
        <w:gridCol w:w="645"/>
        <w:gridCol w:w="4695"/>
      </w:tblGrid>
      <w:tr>
        <w:tblPrEx>
          <w:tblLayout w:type="fixed"/>
          <w:tblCellMar>
            <w:top w:w="0" w:type="dxa"/>
            <w:left w:w="0" w:type="dxa"/>
            <w:bottom w:w="0" w:type="dxa"/>
            <w:right w:w="0" w:type="dxa"/>
          </w:tblCellMar>
        </w:tblPrEx>
        <w:trPr>
          <w:trHeight w:val="780" w:hRule="atLeast"/>
          <w:jc w:val="center"/>
        </w:trPr>
        <w:tc>
          <w:tcPr>
            <w:tcW w:w="4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序号</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招聘单位</w:t>
            </w:r>
          </w:p>
        </w:tc>
        <w:tc>
          <w:tcPr>
            <w:tcW w:w="7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招聘岗位</w:t>
            </w:r>
          </w:p>
        </w:tc>
        <w:tc>
          <w:tcPr>
            <w:tcW w:w="8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招聘</w:t>
            </w:r>
            <w:r>
              <w:rPr>
                <w:rFonts w:hint="eastAsia" w:ascii="黑体" w:hAnsi="黑体" w:eastAsia="黑体" w:cs="宋体"/>
                <w:sz w:val="24"/>
                <w:szCs w:val="24"/>
              </w:rPr>
              <w:br w:type="textWrapping"/>
            </w:r>
            <w:r>
              <w:rPr>
                <w:rFonts w:hint="eastAsia" w:ascii="宋体" w:hAnsi="宋体" w:eastAsia="宋体" w:cs="宋体"/>
                <w:sz w:val="24"/>
                <w:szCs w:val="24"/>
              </w:rPr>
              <w:t> </w:t>
            </w:r>
            <w:r>
              <w:rPr>
                <w:rFonts w:hint="eastAsia" w:ascii="黑体" w:hAnsi="黑体" w:eastAsia="黑体" w:cs="黑体"/>
                <w:sz w:val="24"/>
                <w:szCs w:val="24"/>
              </w:rPr>
              <w:t xml:space="preserve"> </w:t>
            </w:r>
            <w:r>
              <w:rPr>
                <w:rFonts w:hint="eastAsia" w:ascii="黑体" w:hAnsi="黑体" w:eastAsia="黑体" w:cs="宋体"/>
                <w:sz w:val="24"/>
                <w:szCs w:val="24"/>
              </w:rPr>
              <w:t>人数</w:t>
            </w:r>
          </w:p>
        </w:tc>
        <w:tc>
          <w:tcPr>
            <w:tcW w:w="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年龄要求</w:t>
            </w:r>
          </w:p>
        </w:tc>
        <w:tc>
          <w:tcPr>
            <w:tcW w:w="5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学历/学位要求</w:t>
            </w:r>
          </w:p>
        </w:tc>
        <w:tc>
          <w:tcPr>
            <w:tcW w:w="88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所学专业要求</w:t>
            </w:r>
          </w:p>
        </w:tc>
        <w:tc>
          <w:tcPr>
            <w:tcW w:w="6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户籍要求</w:t>
            </w:r>
          </w:p>
        </w:tc>
        <w:tc>
          <w:tcPr>
            <w:tcW w:w="46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黑体" w:hAnsi="黑体" w:eastAsia="黑体" w:cs="宋体"/>
                <w:sz w:val="24"/>
                <w:szCs w:val="24"/>
              </w:rPr>
              <w:t>其他要求</w:t>
            </w:r>
          </w:p>
        </w:tc>
      </w:tr>
      <w:tr>
        <w:tblPrEx>
          <w:tblLayout w:type="fixed"/>
          <w:tblCellMar>
            <w:top w:w="0" w:type="dxa"/>
            <w:left w:w="0" w:type="dxa"/>
            <w:bottom w:w="0" w:type="dxa"/>
            <w:right w:w="0" w:type="dxa"/>
          </w:tblCellMar>
        </w:tblPrEx>
        <w:trPr>
          <w:trHeight w:val="1245" w:hRule="atLeast"/>
          <w:jc w:val="center"/>
        </w:trPr>
        <w:tc>
          <w:tcPr>
            <w:tcW w:w="4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1</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舟山市食品药品检验检测研究院</w:t>
            </w:r>
          </w:p>
        </w:tc>
        <w:tc>
          <w:tcPr>
            <w:tcW w:w="7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食品药品检验检测</w:t>
            </w:r>
          </w:p>
        </w:tc>
        <w:tc>
          <w:tcPr>
            <w:tcW w:w="8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1</w:t>
            </w:r>
          </w:p>
        </w:tc>
        <w:tc>
          <w:tcPr>
            <w:tcW w:w="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1974年6月10日及以后出生</w:t>
            </w:r>
          </w:p>
        </w:tc>
        <w:tc>
          <w:tcPr>
            <w:tcW w:w="5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本科及以上</w:t>
            </w:r>
          </w:p>
        </w:tc>
        <w:tc>
          <w:tcPr>
            <w:tcW w:w="88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应用化学、药物化学、药物分析、食品科学与工程、食品质量与安全</w:t>
            </w:r>
          </w:p>
        </w:tc>
        <w:tc>
          <w:tcPr>
            <w:tcW w:w="6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不限</w:t>
            </w:r>
          </w:p>
        </w:tc>
        <w:tc>
          <w:tcPr>
            <w:tcW w:w="46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具备食品检测领域高级工程师或药品检测领域副主任药师及以上职称</w:t>
            </w:r>
          </w:p>
        </w:tc>
      </w:tr>
      <w:tr>
        <w:tblPrEx>
          <w:tblLayout w:type="fixed"/>
          <w:tblCellMar>
            <w:top w:w="0" w:type="dxa"/>
            <w:left w:w="0" w:type="dxa"/>
            <w:bottom w:w="0" w:type="dxa"/>
            <w:right w:w="0" w:type="dxa"/>
          </w:tblCellMar>
        </w:tblPrEx>
        <w:trPr>
          <w:trHeight w:val="1905" w:hRule="atLeast"/>
          <w:jc w:val="center"/>
        </w:trPr>
        <w:tc>
          <w:tcPr>
            <w:tcW w:w="4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2</w:t>
            </w:r>
          </w:p>
        </w:tc>
        <w:tc>
          <w:tcPr>
            <w:tcW w:w="84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舟山市特种设备检测院</w:t>
            </w:r>
          </w:p>
        </w:tc>
        <w:tc>
          <w:tcPr>
            <w:tcW w:w="7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特种设备检测</w:t>
            </w:r>
          </w:p>
        </w:tc>
        <w:tc>
          <w:tcPr>
            <w:tcW w:w="8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1</w:t>
            </w:r>
          </w:p>
        </w:tc>
        <w:tc>
          <w:tcPr>
            <w:tcW w:w="70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1974年6月10日及以后出生</w:t>
            </w:r>
          </w:p>
        </w:tc>
        <w:tc>
          <w:tcPr>
            <w:tcW w:w="5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本科及以上</w:t>
            </w:r>
          </w:p>
        </w:tc>
        <w:tc>
          <w:tcPr>
            <w:tcW w:w="88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rPr>
                <w:rFonts w:ascii="宋体" w:hAnsi="宋体" w:eastAsia="宋体" w:cs="宋体"/>
                <w:sz w:val="21"/>
                <w:szCs w:val="21"/>
              </w:rPr>
            </w:pPr>
            <w:r>
              <w:rPr>
                <w:rFonts w:hint="eastAsia" w:ascii="宋体" w:hAnsi="宋体" w:eastAsia="宋体" w:cs="宋体"/>
                <w:color w:val="333333"/>
                <w:sz w:val="23"/>
                <w:szCs w:val="23"/>
              </w:rPr>
              <w:t>电气工程及其自动化、机械设计制造及其自动化、机械工程</w:t>
            </w:r>
          </w:p>
        </w:tc>
        <w:tc>
          <w:tcPr>
            <w:tcW w:w="64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jc w:val="center"/>
              <w:rPr>
                <w:rFonts w:ascii="宋体" w:hAnsi="宋体" w:eastAsia="宋体" w:cs="宋体"/>
                <w:sz w:val="21"/>
                <w:szCs w:val="21"/>
              </w:rPr>
            </w:pPr>
            <w:r>
              <w:rPr>
                <w:rFonts w:hint="eastAsia" w:ascii="宋体" w:hAnsi="宋体" w:eastAsia="宋体" w:cs="宋体"/>
                <w:sz w:val="23"/>
                <w:szCs w:val="23"/>
              </w:rPr>
              <w:t>不限</w:t>
            </w:r>
          </w:p>
        </w:tc>
        <w:tc>
          <w:tcPr>
            <w:tcW w:w="469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adjustRightInd/>
              <w:snapToGrid/>
              <w:spacing w:after="0" w:line="315" w:lineRule="atLeast"/>
              <w:rPr>
                <w:rFonts w:ascii="宋体" w:hAnsi="宋体" w:eastAsia="宋体" w:cs="宋体"/>
                <w:sz w:val="21"/>
                <w:szCs w:val="21"/>
              </w:rPr>
            </w:pPr>
            <w:r>
              <w:rPr>
                <w:rFonts w:hint="eastAsia" w:ascii="宋体" w:hAnsi="宋体" w:eastAsia="宋体" w:cs="宋体"/>
                <w:color w:val="333333"/>
                <w:sz w:val="23"/>
                <w:szCs w:val="23"/>
              </w:rPr>
              <w:t>1.具备特种设备检测领域高级工程师及以上职称；                 2.具备电梯检验师(TS)或起重机械检验师（QS）证书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32C7"/>
    <w:rsid w:val="000A67F9"/>
    <w:rsid w:val="002C307D"/>
    <w:rsid w:val="004A45D6"/>
    <w:rsid w:val="007E31FC"/>
    <w:rsid w:val="00C57987"/>
    <w:rsid w:val="00C832C7"/>
    <w:rsid w:val="00CB62BA"/>
    <w:rsid w:val="00D351A2"/>
    <w:rsid w:val="00D96E3F"/>
    <w:rsid w:val="00E038CE"/>
    <w:rsid w:val="00E23614"/>
    <w:rsid w:val="00E319B3"/>
    <w:rsid w:val="5BE37A15"/>
    <w:rsid w:val="66FA0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pPr>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uiPriority w:val="99"/>
    <w:rPr>
      <w:rFonts w:ascii="Tahoma" w:hAnsi="Tahoma" w:eastAsia="微软雅黑"/>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61</Words>
  <Characters>353</Characters>
  <Lines>2</Lines>
  <Paragraphs>1</Paragraphs>
  <TotalTime>1</TotalTime>
  <ScaleCrop>false</ScaleCrop>
  <LinksUpToDate>false</LinksUpToDate>
  <CharactersWithSpaces>413</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2019-05-28T03:40:00Z</dcterms:created>
  <dc:creator>Microsoft</dc:creator>
  <cp:lastModifiedBy>123456</cp:lastModifiedBy>
  <dcterms:modified xsi:type="dcterms:W3CDTF">2019-06-10T09:49:51Z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