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20" w:firstLineChars="50"/>
        <w:jc w:val="center"/>
        <w:rPr>
          <w:rFonts w:hint="eastAsia" w:ascii="华文中宋" w:hAnsi="华文中宋" w:eastAsia="华文中宋"/>
          <w:sz w:val="44"/>
          <w:szCs w:val="44"/>
        </w:rPr>
      </w:pPr>
      <w:r>
        <w:rPr>
          <w:rFonts w:hint="eastAsia" w:ascii="华文中宋" w:hAnsi="华文中宋" w:eastAsia="华文中宋"/>
          <w:sz w:val="44"/>
          <w:szCs w:val="44"/>
        </w:rPr>
        <w:t>北京市十三陵水库管理处2019年大学生士兵招聘面试公告</w:t>
      </w:r>
    </w:p>
    <w:p>
      <w:pPr>
        <w:spacing w:line="560" w:lineRule="exact"/>
        <w:ind w:firstLine="140" w:firstLineChars="50"/>
        <w:rPr>
          <w:rFonts w:hint="eastAsia" w:ascii="仿宋_GB2312" w:hAnsi="宋体" w:eastAsia="仿宋_GB2312"/>
          <w:sz w:val="28"/>
          <w:szCs w:val="28"/>
        </w:rPr>
      </w:pPr>
    </w:p>
    <w:p>
      <w:pPr>
        <w:widowControl/>
        <w:shd w:val="clear" w:color="auto" w:fill="FFFFFF"/>
        <w:spacing w:line="560" w:lineRule="exact"/>
        <w:ind w:firstLine="480"/>
        <w:jc w:val="left"/>
        <w:rPr>
          <w:rFonts w:hint="eastAsia" w:ascii="宋体" w:hAnsi="宋体" w:cs="宋体"/>
          <w:kern w:val="0"/>
          <w:sz w:val="32"/>
          <w:szCs w:val="32"/>
        </w:rPr>
      </w:pPr>
      <w:r>
        <w:rPr>
          <w:rFonts w:hint="eastAsia" w:ascii="仿宋_GB2312" w:hAnsi="仿宋" w:eastAsia="仿宋_GB2312" w:cs="宋体"/>
          <w:kern w:val="0"/>
          <w:sz w:val="32"/>
          <w:szCs w:val="32"/>
        </w:rPr>
        <w:t>按照北京市水务局招聘工作安排，经过现场报名、资格审核、笔试，按照1:5确定进入面试人选规定，现将面试公告如下：</w:t>
      </w:r>
      <w:r>
        <w:rPr>
          <w:rFonts w:hint="eastAsia" w:ascii="宋体" w:hAnsi="宋体" w:cs="宋体"/>
          <w:kern w:val="0"/>
          <w:sz w:val="32"/>
          <w:szCs w:val="32"/>
        </w:rPr>
        <w:t> </w:t>
      </w:r>
    </w:p>
    <w:p>
      <w:pPr>
        <w:widowControl/>
        <w:shd w:val="clear" w:color="auto" w:fill="FFFFFF"/>
        <w:spacing w:line="560" w:lineRule="exact"/>
        <w:ind w:firstLine="480"/>
        <w:jc w:val="left"/>
        <w:rPr>
          <w:rFonts w:hint="eastAsia" w:ascii="仿宋_GB2312" w:hAnsi="仿宋" w:eastAsia="仿宋_GB2312" w:cs="宋体"/>
          <w:kern w:val="0"/>
          <w:sz w:val="32"/>
          <w:szCs w:val="32"/>
        </w:rPr>
      </w:pPr>
    </w:p>
    <w:tbl>
      <w:tblPr>
        <w:tblStyle w:val="2"/>
        <w:tblW w:w="9456" w:type="dxa"/>
        <w:jc w:val="center"/>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1559"/>
        <w:gridCol w:w="3061"/>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892" w:type="dxa"/>
            <w:shd w:val="clear" w:color="auto" w:fill="FFFFFF"/>
            <w:noWrap w:val="0"/>
            <w:vAlign w:val="center"/>
          </w:tcPr>
          <w:p>
            <w:pPr>
              <w:widowControl/>
              <w:jc w:val="center"/>
              <w:rPr>
                <w:rFonts w:ascii="仿宋" w:hAnsi="仿宋" w:eastAsia="仿宋" w:cs="Arial"/>
                <w:kern w:val="0"/>
                <w:sz w:val="28"/>
                <w:szCs w:val="32"/>
              </w:rPr>
            </w:pPr>
            <w:r>
              <w:rPr>
                <w:rFonts w:hint="eastAsia" w:ascii="仿宋" w:hAnsi="仿宋" w:eastAsia="仿宋" w:cs="Arial"/>
                <w:kern w:val="0"/>
                <w:sz w:val="28"/>
                <w:szCs w:val="32"/>
              </w:rPr>
              <w:t>报考岗位</w:t>
            </w:r>
          </w:p>
        </w:tc>
        <w:tc>
          <w:tcPr>
            <w:tcW w:w="1559" w:type="dxa"/>
            <w:shd w:val="clear" w:color="auto" w:fill="FFFFFF"/>
            <w:noWrap w:val="0"/>
            <w:vAlign w:val="center"/>
          </w:tcPr>
          <w:p>
            <w:pPr>
              <w:widowControl/>
              <w:jc w:val="center"/>
              <w:rPr>
                <w:rFonts w:ascii="仿宋" w:hAnsi="仿宋" w:eastAsia="仿宋" w:cs="Arial"/>
                <w:kern w:val="0"/>
                <w:sz w:val="28"/>
                <w:szCs w:val="32"/>
              </w:rPr>
            </w:pPr>
            <w:r>
              <w:rPr>
                <w:rFonts w:hint="eastAsia" w:ascii="仿宋" w:hAnsi="仿宋" w:eastAsia="仿宋" w:cs="Arial"/>
                <w:kern w:val="0"/>
                <w:sz w:val="28"/>
                <w:szCs w:val="32"/>
              </w:rPr>
              <w:t>姓名</w:t>
            </w:r>
          </w:p>
        </w:tc>
        <w:tc>
          <w:tcPr>
            <w:tcW w:w="3061" w:type="dxa"/>
            <w:shd w:val="clear" w:color="auto" w:fill="FFFFFF"/>
            <w:noWrap w:val="0"/>
            <w:vAlign w:val="center"/>
          </w:tcPr>
          <w:p>
            <w:pPr>
              <w:widowControl/>
              <w:jc w:val="center"/>
              <w:rPr>
                <w:rFonts w:ascii="仿宋" w:hAnsi="仿宋" w:eastAsia="仿宋" w:cs="Arial"/>
                <w:kern w:val="0"/>
                <w:sz w:val="28"/>
                <w:szCs w:val="32"/>
              </w:rPr>
            </w:pPr>
            <w:r>
              <w:rPr>
                <w:rFonts w:hint="eastAsia" w:ascii="仿宋" w:hAnsi="仿宋" w:eastAsia="仿宋" w:cs="Arial"/>
                <w:kern w:val="0"/>
                <w:sz w:val="28"/>
                <w:szCs w:val="32"/>
              </w:rPr>
              <w:t>所学专业</w:t>
            </w:r>
          </w:p>
        </w:tc>
        <w:tc>
          <w:tcPr>
            <w:tcW w:w="2944" w:type="dxa"/>
            <w:shd w:val="clear" w:color="auto" w:fill="FFFFFF"/>
            <w:noWrap w:val="0"/>
            <w:vAlign w:val="top"/>
          </w:tcPr>
          <w:p>
            <w:pPr>
              <w:widowControl/>
              <w:jc w:val="center"/>
              <w:rPr>
                <w:rFonts w:hint="eastAsia" w:ascii="仿宋" w:hAnsi="仿宋" w:eastAsia="仿宋" w:cs="Arial"/>
                <w:kern w:val="0"/>
                <w:sz w:val="28"/>
                <w:szCs w:val="32"/>
              </w:rPr>
            </w:pPr>
            <w:r>
              <w:rPr>
                <w:rFonts w:hint="eastAsia" w:ascii="仿宋" w:hAnsi="仿宋" w:eastAsia="仿宋" w:cs="Arial"/>
                <w:kern w:val="0"/>
                <w:sz w:val="28"/>
                <w:szCs w:val="32"/>
              </w:rPr>
              <w:t>笔试成绩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892" w:type="dxa"/>
            <w:shd w:val="clear" w:color="auto" w:fill="FFFFFF"/>
            <w:noWrap w:val="0"/>
            <w:vAlign w:val="center"/>
          </w:tcPr>
          <w:p>
            <w:pPr>
              <w:jc w:val="center"/>
            </w:pPr>
            <w:r>
              <w:rPr>
                <w:rFonts w:hint="eastAsia" w:ascii="仿宋" w:hAnsi="仿宋" w:eastAsia="仿宋" w:cs="Arial"/>
                <w:kern w:val="0"/>
                <w:sz w:val="28"/>
                <w:szCs w:val="32"/>
              </w:rPr>
              <w:t>工程管理</w:t>
            </w:r>
          </w:p>
        </w:tc>
        <w:tc>
          <w:tcPr>
            <w:tcW w:w="1559" w:type="dxa"/>
            <w:shd w:val="clear" w:color="auto" w:fill="FFFFFF"/>
            <w:noWrap w:val="0"/>
            <w:vAlign w:val="center"/>
          </w:tcPr>
          <w:p>
            <w:pPr>
              <w:jc w:val="center"/>
              <w:rPr>
                <w:rFonts w:hint="eastAsia" w:ascii="仿宋" w:hAnsi="仿宋" w:eastAsia="仿宋"/>
                <w:color w:val="000000"/>
                <w:sz w:val="28"/>
                <w:szCs w:val="32"/>
              </w:rPr>
            </w:pPr>
            <w:r>
              <w:rPr>
                <w:rFonts w:hint="eastAsia" w:ascii="仿宋" w:hAnsi="仿宋" w:eastAsia="仿宋"/>
                <w:color w:val="000000"/>
                <w:sz w:val="28"/>
                <w:szCs w:val="32"/>
              </w:rPr>
              <w:t>李  帅</w:t>
            </w:r>
          </w:p>
        </w:tc>
        <w:tc>
          <w:tcPr>
            <w:tcW w:w="3061" w:type="dxa"/>
            <w:shd w:val="clear" w:color="auto" w:fill="FFFFFF"/>
            <w:noWrap w:val="0"/>
            <w:vAlign w:val="center"/>
          </w:tcPr>
          <w:p>
            <w:pPr>
              <w:jc w:val="center"/>
              <w:rPr>
                <w:rFonts w:hint="eastAsia" w:ascii="仿宋" w:hAnsi="仿宋" w:eastAsia="仿宋"/>
                <w:color w:val="000000"/>
                <w:sz w:val="28"/>
                <w:szCs w:val="32"/>
              </w:rPr>
            </w:pPr>
            <w:r>
              <w:rPr>
                <w:rFonts w:hint="eastAsia" w:ascii="仿宋" w:hAnsi="仿宋" w:eastAsia="仿宋"/>
                <w:color w:val="000000"/>
                <w:sz w:val="28"/>
                <w:szCs w:val="32"/>
              </w:rPr>
              <w:t>土木工程</w:t>
            </w:r>
          </w:p>
        </w:tc>
        <w:tc>
          <w:tcPr>
            <w:tcW w:w="2944" w:type="dxa"/>
            <w:shd w:val="clear" w:color="auto" w:fill="FFFFFF"/>
            <w:noWrap w:val="0"/>
            <w:vAlign w:val="top"/>
          </w:tcPr>
          <w:p>
            <w:pPr>
              <w:jc w:val="center"/>
              <w:rPr>
                <w:rFonts w:hint="eastAsia" w:ascii="仿宋" w:hAnsi="仿宋" w:eastAsia="仿宋"/>
                <w:color w:val="000000"/>
                <w:sz w:val="28"/>
                <w:szCs w:val="32"/>
              </w:rPr>
            </w:pPr>
            <w:r>
              <w:rPr>
                <w:rFonts w:hint="eastAsia" w:ascii="仿宋" w:hAnsi="仿宋" w:eastAsia="仿宋"/>
                <w:color w:val="000000"/>
                <w:sz w:val="28"/>
                <w:szCs w:val="32"/>
              </w:rPr>
              <w:t>132.75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892" w:type="dxa"/>
            <w:shd w:val="clear" w:color="auto" w:fill="FFFFFF"/>
            <w:noWrap w:val="0"/>
            <w:vAlign w:val="center"/>
          </w:tcPr>
          <w:p>
            <w:pPr>
              <w:widowControl/>
              <w:jc w:val="center"/>
              <w:rPr>
                <w:rFonts w:hint="eastAsia" w:ascii="仿宋" w:hAnsi="仿宋" w:eastAsia="仿宋" w:cs="Arial"/>
                <w:kern w:val="0"/>
                <w:sz w:val="28"/>
                <w:szCs w:val="32"/>
              </w:rPr>
            </w:pPr>
            <w:r>
              <w:rPr>
                <w:rFonts w:hint="eastAsia" w:ascii="仿宋" w:hAnsi="仿宋" w:eastAsia="仿宋" w:cs="Arial"/>
                <w:kern w:val="0"/>
                <w:sz w:val="28"/>
                <w:szCs w:val="32"/>
              </w:rPr>
              <w:t>工程管理</w:t>
            </w:r>
          </w:p>
        </w:tc>
        <w:tc>
          <w:tcPr>
            <w:tcW w:w="1559" w:type="dxa"/>
            <w:shd w:val="clear" w:color="auto" w:fill="FFFFFF"/>
            <w:noWrap w:val="0"/>
            <w:vAlign w:val="center"/>
          </w:tcPr>
          <w:p>
            <w:pPr>
              <w:jc w:val="center"/>
              <w:rPr>
                <w:rFonts w:hint="eastAsia" w:ascii="仿宋" w:hAnsi="仿宋" w:eastAsia="仿宋"/>
                <w:color w:val="000000"/>
                <w:sz w:val="28"/>
                <w:szCs w:val="32"/>
              </w:rPr>
            </w:pPr>
            <w:r>
              <w:rPr>
                <w:rFonts w:hint="eastAsia" w:ascii="仿宋" w:hAnsi="仿宋" w:eastAsia="仿宋"/>
                <w:color w:val="000000"/>
                <w:sz w:val="28"/>
                <w:szCs w:val="32"/>
              </w:rPr>
              <w:t>印定一</w:t>
            </w:r>
          </w:p>
        </w:tc>
        <w:tc>
          <w:tcPr>
            <w:tcW w:w="3061" w:type="dxa"/>
            <w:shd w:val="clear" w:color="auto" w:fill="FFFFFF"/>
            <w:noWrap w:val="0"/>
            <w:vAlign w:val="center"/>
          </w:tcPr>
          <w:p>
            <w:pPr>
              <w:jc w:val="center"/>
              <w:rPr>
                <w:rFonts w:hint="eastAsia" w:ascii="仿宋" w:hAnsi="仿宋" w:eastAsia="仿宋"/>
                <w:color w:val="000000"/>
                <w:sz w:val="28"/>
                <w:szCs w:val="32"/>
              </w:rPr>
            </w:pPr>
            <w:r>
              <w:rPr>
                <w:rFonts w:hint="eastAsia" w:ascii="仿宋" w:hAnsi="仿宋" w:eastAsia="仿宋"/>
                <w:color w:val="000000"/>
                <w:sz w:val="28"/>
                <w:szCs w:val="32"/>
              </w:rPr>
              <w:t>电子信息工程</w:t>
            </w:r>
          </w:p>
        </w:tc>
        <w:tc>
          <w:tcPr>
            <w:tcW w:w="2944" w:type="dxa"/>
            <w:shd w:val="clear" w:color="auto" w:fill="FFFFFF"/>
            <w:noWrap w:val="0"/>
            <w:vAlign w:val="top"/>
          </w:tcPr>
          <w:p>
            <w:pPr>
              <w:jc w:val="center"/>
              <w:rPr>
                <w:rFonts w:hint="eastAsia" w:ascii="仿宋" w:hAnsi="仿宋" w:eastAsia="仿宋"/>
                <w:color w:val="000000"/>
                <w:sz w:val="28"/>
                <w:szCs w:val="32"/>
              </w:rPr>
            </w:pPr>
            <w:r>
              <w:rPr>
                <w:rFonts w:hint="eastAsia" w:ascii="仿宋" w:hAnsi="仿宋" w:eastAsia="仿宋"/>
                <w:color w:val="000000"/>
                <w:sz w:val="28"/>
                <w:szCs w:val="32"/>
              </w:rPr>
              <w:t>124.25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892" w:type="dxa"/>
            <w:shd w:val="clear" w:color="auto" w:fill="FFFFFF"/>
            <w:noWrap w:val="0"/>
            <w:vAlign w:val="center"/>
          </w:tcPr>
          <w:p>
            <w:pPr>
              <w:jc w:val="center"/>
            </w:pPr>
            <w:r>
              <w:rPr>
                <w:rFonts w:hint="eastAsia" w:ascii="仿宋" w:hAnsi="仿宋" w:eastAsia="仿宋" w:cs="Arial"/>
                <w:kern w:val="0"/>
                <w:sz w:val="28"/>
                <w:szCs w:val="32"/>
              </w:rPr>
              <w:t>工程管理</w:t>
            </w:r>
          </w:p>
        </w:tc>
        <w:tc>
          <w:tcPr>
            <w:tcW w:w="1559" w:type="dxa"/>
            <w:shd w:val="clear" w:color="auto" w:fill="FFFFFF"/>
            <w:noWrap w:val="0"/>
            <w:vAlign w:val="center"/>
          </w:tcPr>
          <w:p>
            <w:pPr>
              <w:jc w:val="center"/>
              <w:rPr>
                <w:rFonts w:hint="eastAsia" w:ascii="仿宋" w:hAnsi="仿宋" w:eastAsia="仿宋"/>
                <w:color w:val="000000"/>
                <w:sz w:val="28"/>
                <w:szCs w:val="32"/>
              </w:rPr>
            </w:pPr>
            <w:r>
              <w:rPr>
                <w:rFonts w:hint="eastAsia" w:ascii="仿宋" w:hAnsi="仿宋" w:eastAsia="仿宋"/>
                <w:color w:val="000000"/>
                <w:sz w:val="28"/>
                <w:szCs w:val="32"/>
              </w:rPr>
              <w:t>王小华</w:t>
            </w:r>
          </w:p>
        </w:tc>
        <w:tc>
          <w:tcPr>
            <w:tcW w:w="3061" w:type="dxa"/>
            <w:shd w:val="clear" w:color="auto" w:fill="FFFFFF"/>
            <w:noWrap w:val="0"/>
            <w:vAlign w:val="center"/>
          </w:tcPr>
          <w:p>
            <w:pPr>
              <w:jc w:val="center"/>
              <w:rPr>
                <w:rFonts w:hint="eastAsia" w:ascii="仿宋" w:hAnsi="仿宋" w:eastAsia="仿宋"/>
                <w:color w:val="000000"/>
                <w:sz w:val="28"/>
                <w:szCs w:val="32"/>
              </w:rPr>
            </w:pPr>
            <w:r>
              <w:rPr>
                <w:rFonts w:hint="eastAsia" w:ascii="仿宋" w:hAnsi="仿宋" w:eastAsia="仿宋"/>
                <w:color w:val="000000"/>
                <w:sz w:val="28"/>
                <w:szCs w:val="32"/>
              </w:rPr>
              <w:t>电子信息工程</w:t>
            </w:r>
          </w:p>
        </w:tc>
        <w:tc>
          <w:tcPr>
            <w:tcW w:w="2944" w:type="dxa"/>
            <w:shd w:val="clear" w:color="auto" w:fill="FFFFFF"/>
            <w:noWrap w:val="0"/>
            <w:vAlign w:val="top"/>
          </w:tcPr>
          <w:p>
            <w:pPr>
              <w:jc w:val="center"/>
              <w:rPr>
                <w:rFonts w:hint="eastAsia" w:ascii="仿宋" w:hAnsi="仿宋" w:eastAsia="仿宋"/>
                <w:color w:val="000000"/>
                <w:sz w:val="28"/>
                <w:szCs w:val="32"/>
              </w:rPr>
            </w:pPr>
            <w:r>
              <w:rPr>
                <w:rFonts w:hint="eastAsia" w:ascii="仿宋" w:hAnsi="仿宋" w:eastAsia="仿宋"/>
                <w:color w:val="000000"/>
                <w:sz w:val="28"/>
                <w:szCs w:val="32"/>
              </w:rPr>
              <w:t>118.5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892" w:type="dxa"/>
            <w:shd w:val="clear" w:color="auto" w:fill="FFFFFF"/>
            <w:noWrap w:val="0"/>
            <w:vAlign w:val="center"/>
          </w:tcPr>
          <w:p>
            <w:pPr>
              <w:widowControl/>
              <w:jc w:val="center"/>
              <w:rPr>
                <w:rFonts w:ascii="仿宋" w:hAnsi="仿宋" w:eastAsia="仿宋" w:cs="Arial"/>
                <w:kern w:val="0"/>
                <w:sz w:val="28"/>
                <w:szCs w:val="32"/>
              </w:rPr>
            </w:pPr>
            <w:r>
              <w:rPr>
                <w:rFonts w:hint="eastAsia" w:ascii="仿宋" w:hAnsi="仿宋" w:eastAsia="仿宋" w:cs="Arial"/>
                <w:kern w:val="0"/>
                <w:sz w:val="28"/>
                <w:szCs w:val="32"/>
              </w:rPr>
              <w:t>工程管理</w:t>
            </w:r>
          </w:p>
        </w:tc>
        <w:tc>
          <w:tcPr>
            <w:tcW w:w="1559" w:type="dxa"/>
            <w:shd w:val="clear" w:color="auto" w:fill="FFFFFF"/>
            <w:noWrap w:val="0"/>
            <w:vAlign w:val="center"/>
          </w:tcPr>
          <w:p>
            <w:pPr>
              <w:jc w:val="center"/>
              <w:rPr>
                <w:rFonts w:ascii="仿宋" w:hAnsi="仿宋" w:eastAsia="仿宋" w:cs="宋体"/>
                <w:color w:val="000000"/>
                <w:sz w:val="28"/>
                <w:szCs w:val="32"/>
              </w:rPr>
            </w:pPr>
            <w:r>
              <w:rPr>
                <w:rFonts w:hint="eastAsia" w:ascii="仿宋" w:hAnsi="仿宋" w:eastAsia="仿宋" w:cs="宋体"/>
                <w:color w:val="000000"/>
                <w:sz w:val="28"/>
                <w:szCs w:val="32"/>
              </w:rPr>
              <w:t>秦振宇</w:t>
            </w:r>
          </w:p>
        </w:tc>
        <w:tc>
          <w:tcPr>
            <w:tcW w:w="3061" w:type="dxa"/>
            <w:shd w:val="clear" w:color="auto" w:fill="FFFFFF"/>
            <w:noWrap w:val="0"/>
            <w:vAlign w:val="center"/>
          </w:tcPr>
          <w:p>
            <w:pPr>
              <w:jc w:val="center"/>
              <w:rPr>
                <w:rFonts w:ascii="仿宋" w:hAnsi="仿宋" w:eastAsia="仿宋" w:cs="宋体"/>
                <w:color w:val="000000"/>
                <w:sz w:val="28"/>
                <w:szCs w:val="32"/>
              </w:rPr>
            </w:pPr>
            <w:r>
              <w:rPr>
                <w:rFonts w:hint="eastAsia" w:ascii="仿宋" w:hAnsi="仿宋" w:eastAsia="仿宋" w:cs="宋体"/>
                <w:color w:val="000000"/>
                <w:sz w:val="28"/>
                <w:szCs w:val="32"/>
              </w:rPr>
              <w:t>土木工程（建筑工程）</w:t>
            </w:r>
          </w:p>
        </w:tc>
        <w:tc>
          <w:tcPr>
            <w:tcW w:w="2944" w:type="dxa"/>
            <w:shd w:val="clear" w:color="auto" w:fill="FFFFFF"/>
            <w:noWrap w:val="0"/>
            <w:vAlign w:val="top"/>
          </w:tcPr>
          <w:p>
            <w:pPr>
              <w:jc w:val="center"/>
              <w:rPr>
                <w:rFonts w:hint="eastAsia" w:ascii="仿宋" w:hAnsi="仿宋" w:eastAsia="仿宋" w:cs="宋体"/>
                <w:color w:val="000000"/>
                <w:sz w:val="28"/>
                <w:szCs w:val="32"/>
              </w:rPr>
            </w:pPr>
            <w:r>
              <w:rPr>
                <w:rFonts w:hint="eastAsia" w:ascii="仿宋" w:hAnsi="仿宋" w:eastAsia="仿宋" w:cs="宋体"/>
                <w:color w:val="000000"/>
                <w:sz w:val="28"/>
                <w:szCs w:val="32"/>
              </w:rPr>
              <w:t>111.75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892" w:type="dxa"/>
            <w:shd w:val="clear" w:color="auto" w:fill="FFFFFF"/>
            <w:noWrap w:val="0"/>
            <w:vAlign w:val="center"/>
          </w:tcPr>
          <w:p>
            <w:pPr>
              <w:widowControl/>
              <w:jc w:val="center"/>
              <w:rPr>
                <w:rFonts w:ascii="仿宋" w:hAnsi="仿宋" w:eastAsia="仿宋" w:cs="Arial"/>
                <w:kern w:val="0"/>
                <w:sz w:val="28"/>
                <w:szCs w:val="32"/>
              </w:rPr>
            </w:pPr>
            <w:r>
              <w:rPr>
                <w:rFonts w:hint="eastAsia" w:ascii="仿宋" w:hAnsi="仿宋" w:eastAsia="仿宋" w:cs="Arial"/>
                <w:kern w:val="0"/>
                <w:sz w:val="28"/>
                <w:szCs w:val="32"/>
              </w:rPr>
              <w:t>工程管理</w:t>
            </w:r>
          </w:p>
        </w:tc>
        <w:tc>
          <w:tcPr>
            <w:tcW w:w="1559" w:type="dxa"/>
            <w:shd w:val="clear" w:color="auto" w:fill="FFFFFF"/>
            <w:noWrap w:val="0"/>
            <w:vAlign w:val="center"/>
          </w:tcPr>
          <w:p>
            <w:pPr>
              <w:jc w:val="center"/>
              <w:rPr>
                <w:rFonts w:ascii="仿宋" w:hAnsi="仿宋" w:eastAsia="仿宋" w:cs="宋体"/>
                <w:color w:val="000000"/>
                <w:sz w:val="28"/>
                <w:szCs w:val="32"/>
              </w:rPr>
            </w:pPr>
            <w:r>
              <w:rPr>
                <w:rFonts w:hint="eastAsia" w:ascii="仿宋" w:hAnsi="仿宋" w:eastAsia="仿宋" w:cs="宋体"/>
                <w:color w:val="000000"/>
                <w:sz w:val="28"/>
                <w:szCs w:val="32"/>
              </w:rPr>
              <w:t>黄震南</w:t>
            </w:r>
          </w:p>
        </w:tc>
        <w:tc>
          <w:tcPr>
            <w:tcW w:w="3061" w:type="dxa"/>
            <w:shd w:val="clear" w:color="auto" w:fill="FFFFFF"/>
            <w:noWrap w:val="0"/>
            <w:vAlign w:val="center"/>
          </w:tcPr>
          <w:p>
            <w:pPr>
              <w:jc w:val="center"/>
              <w:rPr>
                <w:rFonts w:ascii="仿宋" w:hAnsi="仿宋" w:eastAsia="仿宋" w:cs="宋体"/>
                <w:color w:val="000000"/>
                <w:sz w:val="28"/>
                <w:szCs w:val="32"/>
              </w:rPr>
            </w:pPr>
            <w:r>
              <w:rPr>
                <w:rFonts w:hint="eastAsia" w:ascii="仿宋" w:hAnsi="仿宋" w:eastAsia="仿宋" w:cs="宋体"/>
                <w:color w:val="000000"/>
                <w:sz w:val="28"/>
                <w:szCs w:val="32"/>
              </w:rPr>
              <w:t>电气工程及其自动化</w:t>
            </w:r>
          </w:p>
        </w:tc>
        <w:tc>
          <w:tcPr>
            <w:tcW w:w="2944" w:type="dxa"/>
            <w:shd w:val="clear" w:color="auto" w:fill="FFFFFF"/>
            <w:noWrap w:val="0"/>
            <w:vAlign w:val="top"/>
          </w:tcPr>
          <w:p>
            <w:pPr>
              <w:jc w:val="center"/>
              <w:rPr>
                <w:rFonts w:hint="eastAsia" w:ascii="仿宋" w:hAnsi="仿宋" w:eastAsia="仿宋" w:cs="宋体"/>
                <w:color w:val="000000"/>
                <w:sz w:val="28"/>
                <w:szCs w:val="32"/>
              </w:rPr>
            </w:pPr>
            <w:r>
              <w:rPr>
                <w:rFonts w:hint="eastAsia" w:ascii="仿宋" w:hAnsi="仿宋" w:eastAsia="仿宋" w:cs="宋体"/>
                <w:color w:val="000000"/>
                <w:sz w:val="28"/>
                <w:szCs w:val="32"/>
              </w:rPr>
              <w:t>88.5</w:t>
            </w:r>
          </w:p>
        </w:tc>
      </w:tr>
    </w:tbl>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一、面试安排</w:t>
      </w:r>
    </w:p>
    <w:p>
      <w:pPr>
        <w:spacing w:line="560" w:lineRule="exact"/>
        <w:ind w:firstLine="645"/>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1．面试时间：6月12日（周三）上午8:30</w:t>
      </w:r>
    </w:p>
    <w:p>
      <w:pPr>
        <w:spacing w:line="560" w:lineRule="exact"/>
        <w:ind w:firstLine="645"/>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2．面试地点：</w:t>
      </w:r>
      <w:r>
        <w:rPr>
          <w:rFonts w:hint="eastAsia" w:ascii="仿宋_GB2312" w:hAnsi="仿宋" w:eastAsia="仿宋_GB2312"/>
          <w:color w:val="000000"/>
          <w:sz w:val="32"/>
          <w:szCs w:val="32"/>
          <w:shd w:val="clear" w:color="auto" w:fill="FFFFFF"/>
        </w:rPr>
        <w:t>北京市十三陵水库管理处二楼会议室（北京市昌平区水库路9号）。</w:t>
      </w:r>
    </w:p>
    <w:p>
      <w:pPr>
        <w:spacing w:line="560" w:lineRule="exact"/>
        <w:ind w:firstLine="645"/>
        <w:rPr>
          <w:rFonts w:hint="eastAsia" w:ascii="仿宋_GB2312" w:hAnsi="仿宋" w:eastAsia="仿宋_GB2312" w:cs="宋体"/>
          <w:kern w:val="0"/>
          <w:sz w:val="32"/>
          <w:szCs w:val="32"/>
        </w:rPr>
      </w:pPr>
      <w:r>
        <w:rPr>
          <w:rFonts w:hint="eastAsia" w:ascii="仿宋_GB2312" w:hAnsi="仿宋" w:eastAsia="仿宋_GB2312" w:cs="宋体"/>
          <w:kern w:val="0"/>
          <w:sz w:val="32"/>
          <w:szCs w:val="32"/>
        </w:rPr>
        <w:t>3．面试内容：面试主要测试应聘人员所必备的基本能力，包括口头表达能力、逻辑思维能力、分析理解能力、专业能力等各方面。</w:t>
      </w:r>
    </w:p>
    <w:p>
      <w:pPr>
        <w:spacing w:line="560" w:lineRule="exact"/>
        <w:ind w:firstLine="645"/>
        <w:rPr>
          <w:rFonts w:hint="eastAsia" w:ascii="黑体" w:hAnsi="黑体" w:eastAsia="黑体" w:cs="宋体"/>
          <w:kern w:val="0"/>
          <w:sz w:val="32"/>
          <w:szCs w:val="32"/>
        </w:rPr>
      </w:pPr>
      <w:r>
        <w:rPr>
          <w:rFonts w:hint="eastAsia" w:ascii="黑体" w:hAnsi="黑体" w:eastAsia="黑体" w:cs="宋体"/>
          <w:kern w:val="0"/>
          <w:sz w:val="32"/>
          <w:szCs w:val="32"/>
        </w:rPr>
        <w:t>二、注意事项</w:t>
      </w:r>
    </w:p>
    <w:p>
      <w:pPr>
        <w:widowControl/>
        <w:spacing w:line="560" w:lineRule="exact"/>
        <w:ind w:firstLine="640" w:firstLineChars="200"/>
        <w:jc w:val="left"/>
        <w:rPr>
          <w:rFonts w:hint="eastAsia" w:ascii="仿宋_GB2312" w:hAnsi="仿宋" w:eastAsia="仿宋_GB2312"/>
          <w:color w:val="000000"/>
          <w:sz w:val="32"/>
          <w:szCs w:val="32"/>
          <w:shd w:val="clear" w:color="auto" w:fill="FFFFFF"/>
        </w:rPr>
      </w:pPr>
      <w:r>
        <w:rPr>
          <w:rFonts w:hint="eastAsia" w:ascii="仿宋_GB2312" w:hAnsi="仿宋" w:eastAsia="仿宋_GB2312" w:cs="宋体"/>
          <w:kern w:val="0"/>
          <w:sz w:val="32"/>
          <w:szCs w:val="32"/>
        </w:rPr>
        <w:t>1．请参加面试人员按公告日期和地点（</w:t>
      </w:r>
      <w:r>
        <w:rPr>
          <w:rFonts w:hint="eastAsia" w:ascii="仿宋_GB2312" w:hAnsi="仿宋" w:eastAsia="仿宋_GB2312"/>
          <w:sz w:val="32"/>
          <w:szCs w:val="32"/>
        </w:rPr>
        <w:t>6月10日,13：30-16：30到</w:t>
      </w:r>
      <w:r>
        <w:rPr>
          <w:rFonts w:hint="eastAsia" w:ascii="仿宋_GB2312" w:hAnsi="仿宋" w:eastAsia="仿宋_GB2312"/>
          <w:color w:val="000000"/>
          <w:sz w:val="32"/>
          <w:szCs w:val="32"/>
          <w:shd w:val="clear" w:color="auto" w:fill="FFFFFF"/>
        </w:rPr>
        <w:t>北京市十三陵水库管理处三楼会议室</w:t>
      </w:r>
      <w:r>
        <w:rPr>
          <w:rFonts w:hint="eastAsia" w:ascii="仿宋_GB2312" w:hAnsi="仿宋" w:eastAsia="仿宋_GB2312" w:cs="宋体"/>
          <w:kern w:val="0"/>
          <w:sz w:val="32"/>
          <w:szCs w:val="32"/>
        </w:rPr>
        <w:t>）进行现场资格审查。</w:t>
      </w:r>
      <w:r>
        <w:rPr>
          <w:rFonts w:hint="eastAsia" w:ascii="仿宋_GB2312" w:hAnsi="仿宋" w:eastAsia="仿宋_GB2312"/>
          <w:color w:val="000000"/>
          <w:sz w:val="32"/>
          <w:szCs w:val="32"/>
          <w:shd w:val="clear" w:color="auto" w:fill="FFFFFF"/>
        </w:rPr>
        <w:t>现场资格审查需携带如下材料：</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（1）个人简历1份；</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（2）本人身份证原件，提交复印件（正反面）1份；</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（3）户口簿原件，提交首页、本人页复印件1份，集体户口提供首页复印件；</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（4）学历、学位证书原件，提交复印件1份；</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（5）已修全部课程成绩单（教务处盖章）原件，提交复印件1份；</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（6）2019年度毕业的北京生源统招统分普通高等院校应届毕业生, 现场资格审查时学校还未发放毕业证书的，需提供校级毕业生就业主管部门盖章的毕业生就业推荐表和学校教务部门盖章的成绩单原件，提交复印件1份；</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（7）全国普通高等学校毕业生就业协议书原件；</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（8）大学英语四、六级成绩单原件，提交复印件1份；</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（9）北京市各级机关2019年度考试录用公务员公共科目笔试成绩通知书，提交复印件1份；</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（10）岗位所具备的其他证书原件及复印件和自行准备的材料。</w:t>
      </w:r>
    </w:p>
    <w:p>
      <w:pPr>
        <w:widowControl/>
        <w:spacing w:line="560" w:lineRule="exact"/>
        <w:ind w:firstLine="640" w:firstLineChars="200"/>
        <w:jc w:val="left"/>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复印件均使用A4纸，并按照上述顺序装订整齐。考生所提供的证件、资料必须真实、准确，缺少上述证件者不得参加面试;对于提供虚假证件及个人资料的，一经查实，取消录用资格;未进行现场资格审核人员视为主动放弃面试资格。</w:t>
      </w:r>
    </w:p>
    <w:p>
      <w:pPr>
        <w:widowControl/>
        <w:spacing w:line="560" w:lineRule="exact"/>
        <w:ind w:firstLine="640" w:firstLineChars="200"/>
        <w:jc w:val="left"/>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2.参加面试的考生请提前20分钟到达候考室（北京市十三陵水库管理处一楼会议室），并服从考务人员的统一安排。</w:t>
      </w:r>
    </w:p>
    <w:p>
      <w:pPr>
        <w:widowControl/>
        <w:spacing w:line="560" w:lineRule="exact"/>
        <w:ind w:firstLine="640" w:firstLineChars="200"/>
        <w:jc w:val="left"/>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3.面试时请携带本人身份证，无故迟到30分钟，视为弃权。</w:t>
      </w:r>
    </w:p>
    <w:p>
      <w:pPr>
        <w:widowControl/>
        <w:spacing w:line="56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4.面试成绩</w:t>
      </w:r>
      <w:r>
        <w:rPr>
          <w:rFonts w:hint="eastAsia" w:ascii="仿宋_GB2312" w:hAnsi="仿宋" w:eastAsia="仿宋_GB2312" w:cs="宋体"/>
          <w:color w:val="000000"/>
          <w:kern w:val="0"/>
          <w:sz w:val="32"/>
          <w:szCs w:val="32"/>
        </w:rPr>
        <w:t>满分为100分，合格分数线为60分</w:t>
      </w:r>
      <w:r>
        <w:rPr>
          <w:rFonts w:hint="eastAsia" w:ascii="仿宋_GB2312" w:hAnsi="仿宋" w:eastAsia="仿宋_GB2312" w:cs="宋体"/>
          <w:kern w:val="0"/>
          <w:sz w:val="32"/>
          <w:szCs w:val="32"/>
        </w:rPr>
        <w:t>，不足60分者不予录取</w:t>
      </w:r>
      <w:r>
        <w:rPr>
          <w:rFonts w:hint="eastAsia" w:ascii="仿宋_GB2312" w:hAnsi="仿宋" w:eastAsia="仿宋_GB2312" w:cs="宋体"/>
          <w:color w:val="000000"/>
          <w:kern w:val="0"/>
          <w:sz w:val="32"/>
          <w:szCs w:val="32"/>
        </w:rPr>
        <w:t>。</w:t>
      </w:r>
    </w:p>
    <w:p>
      <w:pPr>
        <w:widowControl/>
        <w:spacing w:line="560" w:lineRule="exact"/>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kern w:val="0"/>
          <w:sz w:val="32"/>
          <w:szCs w:val="32"/>
        </w:rPr>
        <w:t>5.面试结束2个工作日后发布成绩，请考生及时查询。</w:t>
      </w:r>
    </w:p>
    <w:p>
      <w:pPr>
        <w:widowControl/>
        <w:spacing w:line="56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6.请参加面试考生务必保持电话畅通。如有咨询事宜，请联系：</w:t>
      </w:r>
      <w:r>
        <w:rPr>
          <w:rFonts w:hint="eastAsia" w:ascii="仿宋_GB2312" w:hAnsi="仿宋" w:eastAsia="仿宋_GB2312"/>
          <w:color w:val="000000"/>
          <w:sz w:val="32"/>
          <w:szCs w:val="32"/>
          <w:shd w:val="clear" w:color="auto" w:fill="FFFFFF"/>
        </w:rPr>
        <w:t>60711899-6227</w:t>
      </w:r>
      <w:r>
        <w:rPr>
          <w:rFonts w:hint="eastAsia" w:ascii="仿宋_GB2312" w:hAnsi="仿宋" w:eastAsia="仿宋_GB2312" w:cs="宋体"/>
          <w:kern w:val="0"/>
          <w:sz w:val="32"/>
          <w:szCs w:val="32"/>
        </w:rPr>
        <w:t>。</w:t>
      </w:r>
    </w:p>
    <w:p>
      <w:pPr>
        <w:widowControl/>
        <w:spacing w:line="560" w:lineRule="exact"/>
        <w:ind w:firstLine="640" w:firstLineChars="200"/>
        <w:jc w:val="left"/>
        <w:rPr>
          <w:rFonts w:hint="eastAsia" w:ascii="仿宋_GB2312" w:hAnsi="仿宋" w:eastAsia="仿宋_GB2312" w:cs="宋体"/>
          <w:kern w:val="0"/>
          <w:sz w:val="32"/>
          <w:szCs w:val="32"/>
        </w:rPr>
      </w:pPr>
    </w:p>
    <w:p>
      <w:pPr>
        <w:spacing w:line="560" w:lineRule="exact"/>
        <w:ind w:firstLine="140" w:firstLineChars="50"/>
        <w:rPr>
          <w:rFonts w:hint="eastAsia" w:ascii="仿宋_GB2312" w:hAnsi="宋体" w:eastAsia="仿宋_GB2312"/>
          <w:sz w:val="28"/>
          <w:szCs w:val="28"/>
        </w:rPr>
      </w:pPr>
    </w:p>
    <w:p>
      <w:pPr>
        <w:spacing w:line="560" w:lineRule="exact"/>
        <w:ind w:firstLine="140" w:firstLineChars="50"/>
        <w:rPr>
          <w:rFonts w:hint="eastAsia" w:ascii="仿宋_GB2312" w:hAnsi="宋体" w:eastAsia="仿宋_GB2312"/>
          <w:sz w:val="28"/>
          <w:szCs w:val="28"/>
        </w:rPr>
      </w:pPr>
    </w:p>
    <w:p>
      <w:pPr>
        <w:spacing w:line="560" w:lineRule="exact"/>
        <w:ind w:firstLine="140" w:firstLineChars="50"/>
        <w:rPr>
          <w:rFonts w:hint="eastAsia" w:ascii="仿宋_GB2312" w:hAnsi="宋体" w:eastAsia="仿宋_GB2312"/>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0B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ju</dc:creator>
  <cp:lastModifiedBy>ju</cp:lastModifiedBy>
  <dcterms:modified xsi:type="dcterms:W3CDTF">2019-06-05T08:52:24Z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