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省药监局直属</w:t>
      </w:r>
      <w:r>
        <w:rPr>
          <w:rFonts w:hint="eastAsia" w:ascii="宋体" w:hAnsi="宋体"/>
          <w:b/>
          <w:sz w:val="36"/>
          <w:szCs w:val="36"/>
        </w:rPr>
        <w:t>事业单位2019年公开招聘岗位计划及要求一览表</w:t>
      </w:r>
    </w:p>
    <w:p>
      <w:pPr>
        <w:rPr>
          <w:rFonts w:ascii="宋体" w:hAnsi="宋体" w:cs="仿宋_GB2312"/>
          <w:color w:val="000000"/>
          <w:szCs w:val="21"/>
        </w:rPr>
      </w:pPr>
    </w:p>
    <w:tbl>
      <w:tblPr>
        <w:tblStyle w:val="5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116"/>
        <w:gridCol w:w="705"/>
        <w:gridCol w:w="2541"/>
        <w:gridCol w:w="1551"/>
        <w:gridCol w:w="1083"/>
        <w:gridCol w:w="5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</w:trPr>
        <w:tc>
          <w:tcPr>
            <w:tcW w:w="151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</w:tc>
        <w:tc>
          <w:tcPr>
            <w:tcW w:w="211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</w:t>
            </w:r>
          </w:p>
        </w:tc>
        <w:tc>
          <w:tcPr>
            <w:tcW w:w="254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55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8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36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1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湖南省药品检验研究院（湖南药用辅料检验检测中心）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药品标准及应用研究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药学类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全日制研究生/博士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40岁以下</w:t>
            </w:r>
          </w:p>
        </w:tc>
        <w:tc>
          <w:tcPr>
            <w:tcW w:w="5365" w:type="dxa"/>
            <w:vAlign w:val="center"/>
          </w:tcPr>
          <w:p>
            <w:pPr>
              <w:widowControl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第一学历为全日制本科药学类、化学类、生物学类及化工与制药类专业。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药品检验与研究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7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药物化学、药物分析学、药学、制药工程、药剂学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全日制研究生/硕士及以上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35岁以下</w:t>
            </w:r>
          </w:p>
        </w:tc>
        <w:tc>
          <w:tcPr>
            <w:tcW w:w="5365" w:type="dxa"/>
            <w:vMerge w:val="restart"/>
            <w:vAlign w:val="center"/>
          </w:tcPr>
          <w:p>
            <w:pPr>
              <w:widowControl/>
              <w:rPr>
                <w:rFonts w:ascii="宋体" w:hAnsi="宋体" w:cs="Courier New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第一学历为全日制本科药学类或化工与制药类或化学类专业；博士研究生年龄放宽至40岁以下。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细胞制剂检验与研究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细胞生物学、生物化学与分子生物学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Merge w:val="continue"/>
            <w:vAlign w:val="center"/>
          </w:tcPr>
          <w:p>
            <w:pPr>
              <w:widowControl/>
              <w:rPr>
                <w:rFonts w:ascii="宋体" w:hAnsi="宋体" w:cs="Courier New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中药检验与研究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生药学、中药学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Merge w:val="continue"/>
            <w:vAlign w:val="center"/>
          </w:tcPr>
          <w:p>
            <w:pPr>
              <w:widowControl/>
              <w:rPr>
                <w:rFonts w:ascii="宋体" w:hAnsi="宋体" w:cs="Courier New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生化药品检验与研究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生物化学与分子生物学、微生物学、生物物理学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>
            <w:pPr>
              <w:widowControl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第一学历为全日制本科药学类或生物科学类专业；博士研究生年龄放宽至40岁以下。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诊断试剂检验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与研究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临床医学、临床检验诊断学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第一学历为全日制本科；博士研究生年龄放宽至40岁以下。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包装材料检验与研究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材料学、材料物理与化学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第一学历为全日制本科；博士研究生年龄放宽至40岁以下。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电子测试检测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电子信息工程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医学信息工程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电磁场与无线技术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全日制本科/学士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30岁以下</w:t>
            </w:r>
          </w:p>
        </w:tc>
        <w:tc>
          <w:tcPr>
            <w:tcW w:w="536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2年及以上检测工作经历。具有工程类中级专业技术资格证书或现任省级医疗器械检查员的，年龄放宽至32岁以下。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生物安全检测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生物医学工程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生物工程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、生物技术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2年及以上检测工作经历。具有工程类中级专业技术资格证书或现任省级医疗器械检查员的，年龄放宽至32岁以下。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信息化管理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计算机科学与技术、软件工程、网络工程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</w:p>
        </w:tc>
        <w:tc>
          <w:tcPr>
            <w:tcW w:w="536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2</w:t>
            </w:r>
            <w:r>
              <w:rPr>
                <w:rFonts w:ascii="宋体" w:hAnsi="宋体" w:cs="Courier New"/>
                <w:kern w:val="0"/>
                <w:szCs w:val="21"/>
              </w:rPr>
              <w:t>年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及</w:t>
            </w:r>
            <w:r>
              <w:rPr>
                <w:rFonts w:ascii="宋体" w:hAnsi="宋体" w:cs="Courier New"/>
                <w:kern w:val="0"/>
                <w:szCs w:val="21"/>
              </w:rPr>
              <w:t>以上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软件编程</w:t>
            </w:r>
            <w:r>
              <w:rPr>
                <w:rFonts w:ascii="宋体" w:hAnsi="宋体" w:cs="Courier New"/>
                <w:kern w:val="0"/>
                <w:szCs w:val="21"/>
              </w:rPr>
              <w:t>工作经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1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湖南省医疗器械检验检测所</w:t>
            </w:r>
          </w:p>
        </w:tc>
        <w:tc>
          <w:tcPr>
            <w:tcW w:w="21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电气安全检验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测试计量技术及仪器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精密仪器及机械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机械制造及其自动化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全日制研究生/硕士及以上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35岁以下</w:t>
            </w:r>
          </w:p>
        </w:tc>
        <w:tc>
          <w:tcPr>
            <w:tcW w:w="536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第一学历为全日制本科；博士研究生年龄放宽至40岁以下。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电磁兼容检验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电磁场与微波技术、通信与信息系统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全日制研究生/硕士及以上</w:t>
            </w:r>
          </w:p>
        </w:tc>
        <w:tc>
          <w:tcPr>
            <w:tcW w:w="108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35岁以下</w:t>
            </w:r>
          </w:p>
        </w:tc>
        <w:tc>
          <w:tcPr>
            <w:tcW w:w="536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第一学历为全日制本科；博士研究生年龄放宽至40岁以下。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1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湖南省药品审评认证与不良反应监测中心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医疗器械审评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临床医学类、病原生物学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全日制研究生/硕士及以上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35岁以下</w:t>
            </w:r>
          </w:p>
        </w:tc>
        <w:tc>
          <w:tcPr>
            <w:tcW w:w="5365" w:type="dxa"/>
            <w:vAlign w:val="center"/>
          </w:tcPr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/>
              </w:rPr>
              <w:t>2年及以上器械审评、研发、生产、使用等工作经历；</w:t>
            </w:r>
            <w:r>
              <w:rPr>
                <w:rFonts w:hint="eastAsia" w:ascii="宋体" w:hAnsi="宋体" w:cs="Courier New"/>
                <w:kern w:val="0"/>
                <w:szCs w:val="21"/>
              </w:rPr>
              <w:t>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药品审评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药学类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全日制研究生/硕士及以上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35岁以下</w:t>
            </w:r>
          </w:p>
        </w:tc>
        <w:tc>
          <w:tcPr>
            <w:tcW w:w="5365" w:type="dxa"/>
            <w:vAlign w:val="center"/>
          </w:tcPr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1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药品不良反应监测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1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临床医学类、药物分析</w:t>
            </w:r>
          </w:p>
        </w:tc>
        <w:tc>
          <w:tcPr>
            <w:tcW w:w="15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全日制研究生/硕士及以上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35岁以下</w:t>
            </w:r>
          </w:p>
        </w:tc>
        <w:tc>
          <w:tcPr>
            <w:tcW w:w="5365" w:type="dxa"/>
            <w:vAlign w:val="center"/>
          </w:tcPr>
          <w:p>
            <w:pPr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Courier New"/>
                <w:kern w:val="0"/>
                <w:szCs w:val="21"/>
              </w:rPr>
              <w:t>博士研究生年龄放宽至40岁以下。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488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注：1、年龄要求40岁以下是指1979年1月1日以后出生，35岁以下是指1984年1月1日以后出生，32岁以下是指1987年1月1日以后出生；30岁以下是指1989年1月1日以后出生；</w:t>
            </w:r>
          </w:p>
          <w:p>
            <w:pPr>
              <w:adjustRightInd w:val="0"/>
              <w:snapToGrid w:val="0"/>
              <w:spacing w:line="240" w:lineRule="exact"/>
              <w:ind w:firstLine="405"/>
              <w:rPr>
                <w:rFonts w:ascii="宋体" w:hAnsi="宋体" w:cs="Courier New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2、“以上”“以下”含本级、本数。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247" w:right="1134" w:bottom="1134" w:left="113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4"/>
    <w:rsid w:val="000001BA"/>
    <w:rsid w:val="00080594"/>
    <w:rsid w:val="000907D3"/>
    <w:rsid w:val="000C26F2"/>
    <w:rsid w:val="000F5862"/>
    <w:rsid w:val="00126AE3"/>
    <w:rsid w:val="00185B53"/>
    <w:rsid w:val="001C5D39"/>
    <w:rsid w:val="001D4302"/>
    <w:rsid w:val="001E5F3A"/>
    <w:rsid w:val="001F428B"/>
    <w:rsid w:val="00207AB4"/>
    <w:rsid w:val="00207E7A"/>
    <w:rsid w:val="002E6A50"/>
    <w:rsid w:val="0030635F"/>
    <w:rsid w:val="0033452E"/>
    <w:rsid w:val="00334B3F"/>
    <w:rsid w:val="00374B9E"/>
    <w:rsid w:val="00387ACC"/>
    <w:rsid w:val="003B598A"/>
    <w:rsid w:val="003D1E70"/>
    <w:rsid w:val="00431E5D"/>
    <w:rsid w:val="0043624A"/>
    <w:rsid w:val="00452FFC"/>
    <w:rsid w:val="00465711"/>
    <w:rsid w:val="00475815"/>
    <w:rsid w:val="00480098"/>
    <w:rsid w:val="00480447"/>
    <w:rsid w:val="004B248E"/>
    <w:rsid w:val="004E3A4D"/>
    <w:rsid w:val="004E74BF"/>
    <w:rsid w:val="00507425"/>
    <w:rsid w:val="00536F1D"/>
    <w:rsid w:val="0056557D"/>
    <w:rsid w:val="00576E4C"/>
    <w:rsid w:val="005A59A9"/>
    <w:rsid w:val="005B47AA"/>
    <w:rsid w:val="005F430A"/>
    <w:rsid w:val="006024D9"/>
    <w:rsid w:val="00606F96"/>
    <w:rsid w:val="00665C81"/>
    <w:rsid w:val="006C7FC6"/>
    <w:rsid w:val="00717B89"/>
    <w:rsid w:val="00765A88"/>
    <w:rsid w:val="007827B5"/>
    <w:rsid w:val="007C2426"/>
    <w:rsid w:val="00813BC2"/>
    <w:rsid w:val="008379D9"/>
    <w:rsid w:val="0084004A"/>
    <w:rsid w:val="00864E4D"/>
    <w:rsid w:val="00870311"/>
    <w:rsid w:val="00886792"/>
    <w:rsid w:val="008B49A3"/>
    <w:rsid w:val="008D0821"/>
    <w:rsid w:val="008E0394"/>
    <w:rsid w:val="009551A3"/>
    <w:rsid w:val="00960C17"/>
    <w:rsid w:val="0098342B"/>
    <w:rsid w:val="00A14503"/>
    <w:rsid w:val="00A17EB4"/>
    <w:rsid w:val="00A466D0"/>
    <w:rsid w:val="00B36F0C"/>
    <w:rsid w:val="00B4034A"/>
    <w:rsid w:val="00B640E4"/>
    <w:rsid w:val="00BA2C6E"/>
    <w:rsid w:val="00BE4BD0"/>
    <w:rsid w:val="00C40BDF"/>
    <w:rsid w:val="00C803A0"/>
    <w:rsid w:val="00C83E7E"/>
    <w:rsid w:val="00CA2634"/>
    <w:rsid w:val="00CF69DE"/>
    <w:rsid w:val="00D00897"/>
    <w:rsid w:val="00D04FA8"/>
    <w:rsid w:val="00D32E16"/>
    <w:rsid w:val="00D46DF6"/>
    <w:rsid w:val="00D603E3"/>
    <w:rsid w:val="00D92F78"/>
    <w:rsid w:val="00D96870"/>
    <w:rsid w:val="00DA2885"/>
    <w:rsid w:val="00DA6F63"/>
    <w:rsid w:val="00DF25D0"/>
    <w:rsid w:val="00E40D3E"/>
    <w:rsid w:val="00E50124"/>
    <w:rsid w:val="00EA5C16"/>
    <w:rsid w:val="00EA7D67"/>
    <w:rsid w:val="00EB1CB2"/>
    <w:rsid w:val="00ED7C83"/>
    <w:rsid w:val="00F1348A"/>
    <w:rsid w:val="00F165F9"/>
    <w:rsid w:val="00F51850"/>
    <w:rsid w:val="00F57DA9"/>
    <w:rsid w:val="00F676B7"/>
    <w:rsid w:val="00F72CF3"/>
    <w:rsid w:val="00FB7208"/>
    <w:rsid w:val="00FC7BFD"/>
    <w:rsid w:val="02750F73"/>
    <w:rsid w:val="077B3322"/>
    <w:rsid w:val="07F82B37"/>
    <w:rsid w:val="0CF60B1B"/>
    <w:rsid w:val="0E91386D"/>
    <w:rsid w:val="138F0901"/>
    <w:rsid w:val="14D066B2"/>
    <w:rsid w:val="173965DA"/>
    <w:rsid w:val="1A982991"/>
    <w:rsid w:val="2A246FAF"/>
    <w:rsid w:val="38C3475C"/>
    <w:rsid w:val="46CC7EA8"/>
    <w:rsid w:val="47E83424"/>
    <w:rsid w:val="4B775416"/>
    <w:rsid w:val="511A3D60"/>
    <w:rsid w:val="52551AC9"/>
    <w:rsid w:val="5372410B"/>
    <w:rsid w:val="579D0AB8"/>
    <w:rsid w:val="5AE366F5"/>
    <w:rsid w:val="5F2649EF"/>
    <w:rsid w:val="626E0491"/>
    <w:rsid w:val="6B292C00"/>
    <w:rsid w:val="7B4B0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hn-yjy</Company>
  <Pages>2</Pages>
  <Words>182</Words>
  <Characters>1040</Characters>
  <Lines>8</Lines>
  <Paragraphs>2</Paragraphs>
  <TotalTime>6</TotalTime>
  <ScaleCrop>false</ScaleCrop>
  <LinksUpToDate>false</LinksUpToDate>
  <CharactersWithSpaces>1220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2019-05-28T04:50:00Z</dcterms:created>
  <dc:creator>wang yan</dc:creator>
  <cp:lastModifiedBy>陌上~夕舞诺</cp:lastModifiedBy>
  <cp:lastPrinted>2019-05-31T03:12:00Z</cp:lastPrinted>
  <dcterms:modified xsi:type="dcterms:W3CDTF">2019-06-04T07:02:18Z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