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color w:val="333333"/>
        </w:rPr>
      </w:pPr>
      <w:r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  <w:bdr w:val="none" w:color="auto" w:sz="0" w:space="0"/>
          <w:lang w:val="en-US" w:eastAsia="zh-CN" w:bidi="ar"/>
        </w:rPr>
        <w:t>卫生</w:t>
      </w:r>
      <w:r>
        <w:rPr>
          <w:rFonts w:hint="default" w:ascii="方正仿宋_GBK" w:hAnsi="方正仿宋_GBK" w:eastAsia="方正仿宋_GBK" w:cs="方正仿宋_GBK"/>
          <w:color w:val="333333"/>
          <w:kern w:val="0"/>
          <w:sz w:val="32"/>
          <w:szCs w:val="32"/>
          <w:bdr w:val="none" w:color="auto" w:sz="0" w:space="0"/>
          <w:lang w:val="en-US" w:eastAsia="zh-CN" w:bidi="ar"/>
        </w:rPr>
        <w:t>专业技术人才1名</w:t>
      </w:r>
    </w:p>
    <w:tbl>
      <w:tblPr>
        <w:tblW w:w="9580" w:type="dxa"/>
        <w:jc w:val="center"/>
        <w:tblInd w:w="-52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6"/>
        <w:gridCol w:w="1395"/>
        <w:gridCol w:w="987"/>
        <w:gridCol w:w="792"/>
        <w:gridCol w:w="1341"/>
        <w:gridCol w:w="1440"/>
        <w:gridCol w:w="1764"/>
        <w:gridCol w:w="8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10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科室</w:t>
            </w:r>
          </w:p>
        </w:tc>
        <w:tc>
          <w:tcPr>
            <w:tcW w:w="317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37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应聘资格条件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5" w:hRule="atLeast"/>
          <w:jc w:val="center"/>
        </w:trPr>
        <w:tc>
          <w:tcPr>
            <w:tcW w:w="10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9D9D9D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7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7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执业资格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4" w:hRule="atLeast"/>
          <w:jc w:val="center"/>
        </w:trPr>
        <w:tc>
          <w:tcPr>
            <w:tcW w:w="1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中医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中医学或中西医结合专业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执业医师或执业助理医师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jc w:val="center"/>
        </w:trPr>
        <w:tc>
          <w:tcPr>
            <w:tcW w:w="1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护理学专业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执业护士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9D9D9D"/>
                <w:spacing w:val="0"/>
                <w:sz w:val="16"/>
                <w:szCs w:val="1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92A82"/>
    <w:rsid w:val="3659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2019-05-28T03:10:00Z</dcterms:created>
  <dc:creator>与爱飞翔</dc:creator>
  <cp:lastModifiedBy>与爱飞翔</cp:lastModifiedBy>
  <dcterms:modified xsi:type="dcterms:W3CDTF">2019-05-28T03:11:56Z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