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4"/>
          <w:szCs w:val="24"/>
          <w:bdr w:val="none" w:color="auto" w:sz="0" w:space="0"/>
          <w:shd w:val="clear" w:fill="FFFFFF"/>
        </w:rPr>
        <w:t>济南市济阳区人民医院合同制工作人员职位表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</w:p>
    <w:tbl>
      <w:tblPr>
        <w:tblW w:w="961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5"/>
        <w:gridCol w:w="2190"/>
        <w:gridCol w:w="4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9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人数（名）</w:t>
            </w:r>
          </w:p>
        </w:tc>
        <w:tc>
          <w:tcPr>
            <w:tcW w:w="47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9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7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1、应届全日制本科及以上学历；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2、往届：全日制本科，年龄为28周岁以下，硕士研究生年龄为30周岁以下，博士年龄为35周岁以下；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3、妇儿专业限：往届全日制本科及以上学历，有二级甲等及以上的医院妇产、儿科临床工作经验，有医师执业证，32周岁以下。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19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1、应届全日制本科及以上学历；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2、往届：全日制本科年龄为28周岁以下，硕士研究生年龄为30周岁以下，博士年龄为35周岁以下。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19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7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应届全日制高中起点专科及以上学历。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医学影像医师</w:t>
            </w:r>
          </w:p>
        </w:tc>
        <w:tc>
          <w:tcPr>
            <w:tcW w:w="219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全日制本科年龄为28周岁以下。         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19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全日制本科年龄为28周岁以下。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19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应届全日制本科及以上学历。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219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全日制高中起点专科及以上学历，软件工程专业，有工作经验优先，年龄为30周岁以下。</w:t>
            </w:r>
          </w:p>
        </w:tc>
      </w:tr>
    </w:tbl>
    <w:p>
      <w:r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2019-05-24T07:32:19Z</dcterms:created>
  <dc:creator>Administrator</dc:creator>
  <cp:lastModifiedBy>Administrator</cp:lastModifiedBy>
  <dcterms:modified xsi:type="dcterms:W3CDTF">2019-05-24T07:32:34Z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