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陕西省肿瘤医院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招聘职位、专业及数量</w:t>
      </w:r>
    </w:p>
    <w:bookmarkEnd w:id="0"/>
    <w:tbl>
      <w:tblPr>
        <w:tblW w:w="6862" w:type="dxa"/>
        <w:jc w:val="center"/>
        <w:tblCellSpacing w:w="0" w:type="dxa"/>
        <w:tblInd w:w="7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778"/>
        <w:gridCol w:w="1190"/>
        <w:gridCol w:w="24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用人科室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重症医学科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医师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2人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  <w:shd w:val="clear" w:fill="FFFFFF"/>
              </w:rPr>
              <w:t>统招硕士及以上学历，重症医学、麻醉学、呼吸内科、心内科等专业，有相关专业执业医师证，35周岁以下。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血液内科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医师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2人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统招硕士及以上学历，血液内科、肿瘤学等专业，</w:t>
            </w: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  <w:shd w:val="clear" w:fill="FFFFFF"/>
              </w:rPr>
              <w:t>有相关专业执业医师证，35周岁以下。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F6FEB"/>
    <w:rsid w:val="04DF6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2019-05-22T04:32:00Z</dcterms:created>
  <dc:creator>ASUS</dc:creator>
  <cp:lastModifiedBy>ASUS</cp:lastModifiedBy>
  <dcterms:modified xsi:type="dcterms:W3CDTF">2019-05-22T04:32:38Z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