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bookmarkEnd w:id="0"/>
    <w:p>
      <w:pPr>
        <w:spacing w:line="580" w:lineRule="exact"/>
        <w:jc w:val="center"/>
        <w:rPr>
          <w:rFonts w:ascii="方正小标宋简体" w:hAnsi="华文中宋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广西</w:t>
      </w:r>
      <w:r>
        <w:rPr>
          <w:rFonts w:hint="eastAsia" w:eastAsia="仿宋_GB2312" w:cs="宋体"/>
          <w:kern w:val="0"/>
          <w:sz w:val="32"/>
          <w:szCs w:val="32"/>
        </w:rPr>
        <w:t>出入境边防检查总站XX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extDirection w:val="lrTb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Body Text Indent"/>
    <w:basedOn w:val="1"/>
    <w:link w:val="7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2018-02-06T10:16:00Z</dcterms:created>
  <dc:creator>微软中国</dc:creator>
  <cp:lastModifiedBy>Administrator</cp:lastModifiedBy>
  <cp:lastPrinted>2016-01-08T05:46:00Z</cp:lastPrinted>
  <dcterms:modified xsi:type="dcterms:W3CDTF">2019-05-14T07:40:06Z</dcterms:modified>
  <dc:title>人力资源和社会保障部机关2015年录用公务员面试公告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