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黑体" w:hAnsi="宋体" w:eastAsia="黑体" w:cs="黑体"/>
          <w:color w:val="000000"/>
          <w:sz w:val="31"/>
          <w:szCs w:val="31"/>
          <w:u w:val="none"/>
        </w:rPr>
        <w:t> </w:t>
      </w:r>
      <w:r>
        <w:rPr>
          <w:rFonts w:hint="eastAsia" w:ascii="黑体" w:hAnsi="宋体" w:eastAsia="黑体" w:cs="黑体"/>
          <w:color w:val="000000"/>
          <w:sz w:val="31"/>
          <w:szCs w:val="31"/>
          <w:u w:val="none"/>
        </w:rPr>
        <w:t>嘉兴市中医医院公开招聘编外合同制人员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sz w:val="43"/>
          <w:szCs w:val="43"/>
          <w:u w:val="none"/>
        </w:rPr>
        <w:t>拟录用人员名单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rPr>
          <w:sz w:val="21"/>
          <w:szCs w:val="21"/>
        </w:rPr>
      </w:pPr>
    </w:p>
    <w:tbl>
      <w:tblPr>
        <w:tblW w:w="9930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755"/>
        <w:gridCol w:w="1079"/>
        <w:gridCol w:w="509"/>
        <w:gridCol w:w="986"/>
        <w:gridCol w:w="1063"/>
        <w:gridCol w:w="1479"/>
        <w:gridCol w:w="1279"/>
        <w:gridCol w:w="1310"/>
        <w:gridCol w:w="9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岗位序号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</w:t>
            </w: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 年月</w:t>
            </w: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14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12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应聘岗位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 xml:space="preserve">1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吴慧青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 xml:space="preserve">1987.06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吉林医药学院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医学影像学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 xml:space="preserve">2011.06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 xml:space="preserve">2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许婷婷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 xml:space="preserve">1985.11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浙江大学  （成教）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病理科秘书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 xml:space="preserve">2010.01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 xml:space="preserve">3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林怡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 xml:space="preserve">1989.09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天津大学  （网络教育）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门诊收费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 xml:space="preserve">2013.07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4488B"/>
    <w:rsid w:val="3E9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2019-05-15T02:31:00Z</dcterms:created>
  <dc:creator>石果</dc:creator>
  <cp:lastModifiedBy>石果</cp:lastModifiedBy>
  <dcterms:modified xsi:type="dcterms:W3CDTF">2019-05-15T02:32:19Z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