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南海区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应急</w:t>
      </w:r>
      <w:r>
        <w:rPr>
          <w:rFonts w:hint="eastAsia" w:ascii="黑体" w:hAnsi="黑体" w:eastAsia="黑体" w:cs="黑体"/>
          <w:sz w:val="36"/>
          <w:szCs w:val="36"/>
        </w:rPr>
        <w:t>管理局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（原安监局）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招聘辅员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笔</w:t>
      </w:r>
      <w:r>
        <w:rPr>
          <w:rFonts w:hint="eastAsia" w:ascii="黑体" w:hAnsi="黑体" w:eastAsia="黑体" w:cs="黑体"/>
          <w:sz w:val="36"/>
          <w:szCs w:val="36"/>
        </w:rPr>
        <w:t>试成绩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及进入第二次面试人员名单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64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184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是否进入第二次面试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F201809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>是</w:t>
            </w:r>
          </w:p>
        </w:tc>
      </w:tr>
    </w:tbl>
    <w:p>
      <w:p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D3F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rcfwb</dc:creator>
  <cp:lastModifiedBy>未定义</cp:lastModifiedBy>
  <dcterms:modified xsi:type="dcterms:W3CDTF">2019-05-14T09:09:35Z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