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jc w:val="center"/>
        <w:rPr>
          <w:color w:val="999999"/>
          <w:sz w:val="18"/>
          <w:szCs w:val="18"/>
        </w:rPr>
      </w:pPr>
      <w:r>
        <w:rPr>
          <w:rFonts w:hint="eastAsia" w:ascii="楷体_GB2312" w:hAnsi="宋体" w:eastAsia="楷体_GB2312" w:cs="楷体_GB2312"/>
          <w:b/>
          <w:color w:val="000000" w:themeColor="text1"/>
          <w:kern w:val="0"/>
          <w:sz w:val="39"/>
          <w:szCs w:val="39"/>
          <w:shd w:val="clear" w:fill="FEFEFE"/>
          <w:lang w:val="en-US" w:eastAsia="zh-CN" w:bidi="ar"/>
          <w14:textFill>
            <w14:solidFill>
              <w14:schemeClr w14:val="tx1"/>
            </w14:solidFill>
          </w14:textFill>
        </w:rPr>
        <w:t>福建省机关事业单位招考专业指导目录（2019年）</w:t>
      </w:r>
      <w:r>
        <w:rPr>
          <w:rFonts w:hint="eastAsia" w:ascii="楷体_GB2312" w:hAnsi="宋体" w:eastAsia="楷体_GB2312" w:cs="楷体_GB2312"/>
          <w:b/>
          <w:color w:val="FF6600"/>
          <w:kern w:val="0"/>
          <w:sz w:val="39"/>
          <w:szCs w:val="39"/>
          <w:shd w:val="clear" w:fill="FEFEFE"/>
          <w:lang w:val="en-US" w:eastAsia="zh-CN" w:bidi="ar"/>
        </w:rPr>
        <w:t xml:space="preserve">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本目录将根据形势的变化进行相应的调整，并</w:t>
      </w:r>
      <w:r>
        <w:rPr>
          <w:rFonts w:ascii="宋体" w:hAnsi="宋体" w:eastAsia="宋体" w:cs="宋体"/>
          <w:color w:val="000000"/>
          <w:spacing w:val="-10"/>
          <w:kern w:val="0"/>
          <w:sz w:val="24"/>
          <w:szCs w:val="24"/>
          <w:shd w:val="clear" w:fill="FEFEFE"/>
          <w:lang w:val="en-US" w:eastAsia="zh-CN" w:bidi="ar"/>
        </w:rPr>
        <w:t>由省级</w:t>
      </w:r>
      <w:r>
        <w:rPr>
          <w:rFonts w:ascii="宋体" w:hAnsi="宋体" w:eastAsia="宋体" w:cs="宋体"/>
          <w:color w:val="000000"/>
          <w:kern w:val="0"/>
          <w:sz w:val="24"/>
          <w:szCs w:val="24"/>
          <w:shd w:val="clear" w:fill="FEFEFE"/>
          <w:lang w:val="en-US" w:eastAsia="zh-CN" w:bidi="ar"/>
        </w:rPr>
        <w:t>组织、人社行政部门</w:t>
      </w:r>
      <w:r>
        <w:rPr>
          <w:rFonts w:ascii="宋体" w:hAnsi="宋体" w:eastAsia="宋体" w:cs="宋体"/>
          <w:color w:val="000000"/>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shd w:val="clear" w:fill="FEFEFE"/>
          <w:lang w:val="en-US" w:eastAsia="zh-CN" w:bidi="ar"/>
        </w:rPr>
        <w:t> </w:t>
      </w:r>
    </w:p>
    <w:tbl>
      <w:tblPr>
        <w:tblStyle w:val="3"/>
        <w:tblW w:w="8355" w:type="dxa"/>
        <w:tblInd w:w="213" w:type="dxa"/>
        <w:shd w:val="clear" w:color="auto" w:fill="auto"/>
        <w:tblLayout w:type="fixed"/>
        <w:tblCellMar>
          <w:top w:w="0" w:type="dxa"/>
          <w:left w:w="0" w:type="dxa"/>
          <w:bottom w:w="0" w:type="dxa"/>
          <w:right w:w="0" w:type="dxa"/>
        </w:tblCellMar>
      </w:tblPr>
      <w:tblGrid>
        <w:gridCol w:w="8355"/>
      </w:tblGrid>
      <w:tr>
        <w:tblPrEx>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3. </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color="auto" w:fill="auto"/>
          <w:tblLayout w:type="fixed"/>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shd w:val="clear" w:color="auto" w:fill="auto"/>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color="auto" w:fill="auto"/>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shd w:val="clear" w:color="auto" w:fill="auto"/>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shd w:val="clear" w:color="auto" w:fill="auto"/>
          <w:tblLayout w:type="fixed"/>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shd w:val="clear" w:color="auto" w:fill="auto"/>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中的“31.公安技术类”也可报考公安学类</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shd w:val="clear" w:color="auto" w:fill="auto"/>
          <w:tblLayout w:type="fixed"/>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color="auto" w:fill="auto"/>
          <w:tblLayout w:type="fixed"/>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计算机科学与技术类：计算机硬件技术类，计算机软件类，计算机网络技术类，计算机信息管理类，计算机多媒体技术类，计算机专门应用类</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shd w:val="clear" w:color="auto" w:fill="auto"/>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shd w:val="clear" w:color="auto" w:fill="auto"/>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shd w:val="clear" w:color="auto" w:fill="auto"/>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shd w:val="clear" w:color="auto" w:fill="auto"/>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shd w:val="clear" w:color="auto" w:fill="auto"/>
          <w:tblLayout w:type="fixed"/>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shd w:val="clear" w:color="auto" w:fill="auto"/>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shd w:val="clear" w:color="auto" w:fill="auto"/>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C392F"/>
    <w:rsid w:val="63160853"/>
    <w:rsid w:val="6E7A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qFormat/>
    <w:uiPriority w:val="0"/>
    <w:rPr>
      <w:color w:val="0000FF"/>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2019-04-02T01:28:54Z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