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Cs/>
          <w:sz w:val="36"/>
          <w:szCs w:val="36"/>
        </w:rPr>
        <w:t>山西省申请</w:t>
      </w:r>
      <w:r>
        <w:rPr>
          <w:rFonts w:hint="eastAsia" w:ascii="方正大标宋简体" w:eastAsia="方正大标宋简体"/>
          <w:bCs/>
          <w:sz w:val="36"/>
          <w:szCs w:val="36"/>
          <w:lang w:eastAsia="zh-CN"/>
        </w:rPr>
        <w:t>认定</w:t>
      </w:r>
      <w:r>
        <w:rPr>
          <w:rFonts w:hint="eastAsia" w:ascii="方正大标宋简体" w:eastAsia="方正大标宋简体"/>
          <w:bCs/>
          <w:sz w:val="36"/>
          <w:szCs w:val="36"/>
        </w:rPr>
        <w:t>教师资格人员体检表</w:t>
      </w:r>
      <w:bookmarkEnd w:id="0"/>
    </w:p>
    <w:p>
      <w:pPr>
        <w:ind w:firstLine="420" w:firstLineChars="200"/>
        <w:rPr>
          <w:rFonts w:hint="eastAsia"/>
        </w:rPr>
      </w:pPr>
    </w:p>
    <w:tbl>
      <w:tblPr>
        <w:tblStyle w:val="2"/>
        <w:tblW w:w="921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5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3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7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3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3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1.即往病史指心脏病、肝炎、哮喘、精神病、癫痫、结核、皮肤病、性传播性疾病等病史。本人应如实填写患病时间、治愈等情况，否则后果自负。</w:t>
      </w:r>
    </w:p>
    <w:p>
      <w:pPr>
        <w:ind w:firstLine="840" w:firstLineChars="400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参加体检者，检查当日须空腹。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A2C7F"/>
    <w:rsid w:val="161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2019-05-10T10:34:00Z</dcterms:created>
  <dc:creator>走路太慢</dc:creator>
  <cp:lastModifiedBy>走路太慢</cp:lastModifiedBy>
  <dcterms:modified xsi:type="dcterms:W3CDTF">2019-05-10T10:39:05Z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