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2019年广东省“三支一扶”高校毕业生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量化测评标准表</w:t>
      </w:r>
    </w:p>
    <w:tbl>
      <w:tblPr>
        <w:tblStyle w:val="3"/>
        <w:tblW w:w="9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228"/>
        <w:gridCol w:w="767"/>
        <w:gridCol w:w="2967"/>
        <w:gridCol w:w="4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Cs w:val="21"/>
              </w:rPr>
              <w:t>序号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Cs w:val="21"/>
              </w:rPr>
              <w:t>条件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Cs w:val="21"/>
              </w:rPr>
              <w:t>内容及分值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仿宋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Cs w:val="21"/>
              </w:rPr>
              <w:t>说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相关性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（40分）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专业与岗位需求专业完全相符（40分）；专业与岗位需求专业属同一二级学科目录（30分）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1.满分40分，只取最高分，不累计加分。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2.“专业”为毕业证或学位证上专业，包括毕业证或学位证上的“培养方向”。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3.岗位需求专业为“不限”的，不加分。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4.专业与岗位需求专业不在同一二级学科目录的，不可报该岗位。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22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学历层次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（20分）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学历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研究生（15分）；本科（12分）；大专（10分）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1.满分15分，只取最高分，不累计加分。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2.学历指全日制普通高等教育学历。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学位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博士（5分）；硕士（3分）；学士学位（2分）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满分5分，不累计加分。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生源地为所报岗位所在地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（20分）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生源地与所报岗位在同一乡镇（街道）（20分）；生源地与所报岗位在同一县（市、区）（15分）；生源地与所报岗位在同一地级市（10分）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满分20分，只取最高分，不累计加分。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在高校期间获得校级以上荣誉（5分）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获得省级以上荣誉（5分）；获得市级以上荣誉（3分）；获得校级以上荣誉（1分）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满分5分，只取最高分，不累计加分。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在高校期间获得校级以上荣誉”包括在高校获省级、市级、校级优秀学生（只含优秀学生干部、三好学生、优秀毕业生荣誉称号），以提供的证书为准（所盖公章须与颁发单位一致，不包括二级学院或院系所发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中共党员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（3分）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中共党员（含预备党员）（3分）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少数民族（3分）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少数民族人员（3分）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零就业家庭（3分）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零就业家庭（3分）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满分3分。由户籍所在地公共就业人才服务机构或乡镇街道开具证明。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师范生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（3分）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师范生（3分）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满分3分,非支教岗位不加分。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资格证书（3分）</w:t>
            </w:r>
          </w:p>
        </w:tc>
        <w:tc>
          <w:tcPr>
            <w:tcW w:w="37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支医的取得执业助理医师资格证（2分）、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instrText xml:space="preserve">HYPERLINK "javascript:void(0)"</w:instrTex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执业医师资格证（3分）；支教的取得教师资格证（3分）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满分3分，只取最高分，不累计加分。</w:t>
            </w:r>
          </w:p>
        </w:tc>
      </w:tr>
    </w:tbl>
    <w:p>
      <w:pPr>
        <w:spacing w:before="156" w:beforeLines="50" w:line="280" w:lineRule="exact"/>
        <w:ind w:left="-210" w:leftChars="-10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说明：1.报支教岗位的，须为师范生或具有教师资格证。</w:t>
      </w:r>
    </w:p>
    <w:p>
      <w:pPr>
        <w:spacing w:line="280" w:lineRule="exact"/>
        <w:ind w:left="-210" w:leftChars="-10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     2.报支医岗位的，须为医学院校或医学类专业毕业生。</w:t>
      </w:r>
    </w:p>
    <w:p>
      <w:pPr>
        <w:spacing w:line="280" w:lineRule="exact"/>
        <w:ind w:left="-210" w:leftChars="-100" w:firstLine="630" w:firstLineChars="300"/>
      </w:pPr>
      <w:r>
        <w:rPr>
          <w:rFonts w:hint="eastAsia" w:ascii="仿宋" w:hAnsi="仿宋" w:eastAsia="仿宋" w:cs="仿宋"/>
          <w:color w:val="000000"/>
          <w:szCs w:val="21"/>
        </w:rPr>
        <w:t>3.该测评标准根据“三支一扶”项目服务基层的特点和招募原则，将专业（占40%）、学历层次（学历占15%、学位占5%）、本地生源（占20%）、在校期间获得荣誉（占5%）、中共党员（占3%）、少数民族生源（占3%）、零就业家庭（占3%）、师范生（占3%）、相关资格证书（占3%）等九项作为测评标准，由系统自动测评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05F95"/>
    <w:rsid w:val="34A0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2019-05-05T07:36:00Z</dcterms:created>
  <dc:creator>Administrator</dc:creator>
  <cp:lastModifiedBy>Administrator</cp:lastModifiedBy>
  <dcterms:modified xsi:type="dcterms:W3CDTF">2019-05-05T07:37:30Z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