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firstLine="0" w:firstLineChars="0"/>
        <w:outlineLvl w:val="0"/>
        <w:rPr>
          <w:rFonts w:ascii="方正仿宋_GBK" w:hAnsi="黑体" w:eastAsia="方正仿宋_GBK"/>
          <w:snapToGrid w:val="0"/>
          <w:sz w:val="32"/>
        </w:rPr>
      </w:pPr>
      <w:bookmarkStart w:id="3" w:name="_GoBack"/>
      <w:bookmarkEnd w:id="3"/>
      <w:r>
        <w:rPr>
          <w:rFonts w:hint="eastAsia" w:ascii="方正仿宋_GBK" w:hAnsi="黑体" w:eastAsia="方正仿宋_GBK"/>
          <w:snapToGrid w:val="0"/>
          <w:sz w:val="32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Toc493087559"/>
      <w:r>
        <w:rPr>
          <w:rFonts w:hint="eastAsia" w:ascii="Times New Roman" w:hAnsi="Times New Roman" w:eastAsia="黑体"/>
          <w:sz w:val="32"/>
          <w:szCs w:val="32"/>
        </w:rPr>
        <w:t>供电服务公司电工专业招聘考试大纲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  <w:bookmarkEnd w:id="0"/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一般能力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形势与政策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中国共产党和中国政府在现阶段的重大方针政策，201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1" w:name="_Toc493086255"/>
      <w:bookmarkStart w:id="2" w:name="_Toc493087560"/>
      <w:r>
        <w:rPr>
          <w:rFonts w:ascii="黑体" w:hAnsi="黑体" w:eastAsia="黑体"/>
          <w:sz w:val="28"/>
          <w:szCs w:val="28"/>
        </w:rPr>
        <w:t>二、专业知识（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  <w:bookmarkEnd w:id="1"/>
      <w:bookmarkEnd w:id="2"/>
    </w:p>
    <w:tbl>
      <w:tblPr>
        <w:tblStyle w:val="4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异步电动机和直流电动机的结构及原理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电力系统分析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电力系统简单故障分析与计算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电力系统稳定的基本概念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继电保护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输电线路纵联电流差动保护原理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输电线路自动重合闸的作用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电气主接线的形式、特点及倒闸操作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29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输变电设备外绝缘的类型及特点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线路和变电站的防雷保护措施</w:t>
            </w:r>
          </w:p>
        </w:tc>
      </w:tr>
    </w:tbl>
    <w:p>
      <w:pPr>
        <w:spacing w:line="520" w:lineRule="exact"/>
        <w:rPr>
          <w:rFonts w:ascii="Times New Roman" w:hAnsi="Times New Roman"/>
          <w:b/>
          <w:szCs w:val="21"/>
        </w:rPr>
      </w:pPr>
    </w:p>
    <w:p>
      <w:pPr>
        <w:spacing w:line="520" w:lineRule="exact"/>
        <w:rPr>
          <w:rFonts w:ascii="Times New Roman" w:hAnsi="Times New Roman"/>
        </w:rPr>
      </w:pPr>
    </w:p>
    <w:p>
      <w:pPr>
        <w:widowControl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供电服务公司电子信息类专业招聘考试大纲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51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一般能力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形势与政策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中国共产党和中国政府在现阶段的重大方针政策，201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专业</w:t>
      </w:r>
      <w:r>
        <w:rPr>
          <w:rFonts w:ascii="黑体" w:hAnsi="黑体" w:eastAsia="黑体"/>
          <w:sz w:val="28"/>
          <w:szCs w:val="28"/>
        </w:rPr>
        <w:t>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</w:p>
    <w:p>
      <w:pPr>
        <w:spacing w:line="5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（一）计算机专业知识</w:t>
      </w: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55</w:t>
      </w:r>
      <w:r>
        <w:rPr>
          <w:rFonts w:ascii="Times New Roman" w:hAnsi="Times New Roman" w:eastAsia="黑体"/>
          <w:kern w:val="0"/>
          <w:sz w:val="28"/>
          <w:szCs w:val="28"/>
        </w:rPr>
        <w:t>%）</w:t>
      </w:r>
    </w:p>
    <w:tbl>
      <w:tblPr>
        <w:tblStyle w:val="4"/>
        <w:tblW w:w="8784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主要课程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bottom"/>
          </w:tcPr>
          <w:p>
            <w:pPr>
              <w:widowControl/>
              <w:spacing w:line="520" w:lineRule="exact"/>
              <w:ind w:left="2500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数据结构</w:t>
            </w:r>
          </w:p>
          <w:p>
            <w:pPr>
              <w:widowControl/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与算法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线性表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栈和队列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数组和广义表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05" w:firstLineChars="5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树和二叉树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05" w:firstLineChars="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动态存储管理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内部排序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/>
                <w:szCs w:val="21"/>
              </w:rPr>
              <w:t>数据库系统</w:t>
            </w:r>
          </w:p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数据模型与数据库系统结构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关系数据库标准语言 SQL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szCs w:val="21"/>
              </w:rPr>
            </w:pPr>
            <w:r>
              <w:rPr>
                <w:szCs w:val="21"/>
              </w:rPr>
              <w:t>数据库安全性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szCs w:val="21"/>
              </w:rPr>
            </w:pPr>
            <w:r>
              <w:rPr>
                <w:szCs w:val="21"/>
              </w:rPr>
              <w:t>数据库完整性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关系数据理论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关系查询处理和查询优化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数据库恢复技术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并发控制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分布式数据库系统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对象关系数据库系统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XML 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基本概念（计算机网络的定义、类别、体系结构等）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物理层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数据链路层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网络层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29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传输层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应用层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无线网络和移动网络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操作系统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基本概念（操作系统的发展过程、基本特性、主要功能、OS设计等）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进程管理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处理机调度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存储器管理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文件管理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计算机组成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39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基本概念（计算机组成、性能指标、工作过程等）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数据的机器层次表示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指令系统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数值的机器运算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存储系统和结构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中央处理器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总线系统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外部设备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47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输入输出系统</w:t>
            </w:r>
          </w:p>
        </w:tc>
      </w:tr>
    </w:tbl>
    <w:p>
      <w:pPr>
        <w:spacing w:line="520" w:lineRule="exact"/>
        <w:rPr>
          <w:b/>
          <w:sz w:val="28"/>
          <w:szCs w:val="28"/>
        </w:rPr>
      </w:pPr>
    </w:p>
    <w:p>
      <w:pPr>
        <w:spacing w:line="52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（二）通信专业知识</w:t>
      </w: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25</w:t>
      </w:r>
      <w:r>
        <w:rPr>
          <w:b/>
          <w:sz w:val="28"/>
          <w:szCs w:val="28"/>
        </w:rPr>
        <w:t>%）</w:t>
      </w:r>
    </w:p>
    <w:tbl>
      <w:tblPr>
        <w:tblStyle w:val="4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通信原理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模拟调制系统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模拟信号的脉冲编码调制技术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数字基带传输系统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数字频带传输系统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差错控制编码技术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通信系统同步技术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数据通信网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计算机网络体系架构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数据链路层技术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网络层技术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MPLS VPN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传输层技术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局域网和广域网技术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1</w:t>
            </w:r>
            <w:r>
              <w:rPr>
                <w:rFonts w:hint="eastAsia" w:ascii="Times New Roman" w:hAnsi="Times New Roman"/>
                <w:bCs/>
                <w:szCs w:val="21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计算机网络管理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w w:val="99"/>
                <w:szCs w:val="21"/>
              </w:rPr>
              <w:t>光纤传输技术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数字传输技术基础知识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光纤光缆的结构和特性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光器件和光仪器仪表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PDH、SDH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WDM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OTN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宋体"/>
                <w:w w:val="99"/>
                <w:szCs w:val="21"/>
              </w:rPr>
              <w:t>无线通信技术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电波传播理论基础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无线多址技术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均衡分集和信道编码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微波通信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p/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74"/>
    <w:rsid w:val="000745CB"/>
    <w:rsid w:val="00411721"/>
    <w:rsid w:val="00B76574"/>
    <w:rsid w:val="00CF44B3"/>
    <w:rsid w:val="00DB1A56"/>
    <w:rsid w:val="00DF05AF"/>
    <w:rsid w:val="64B6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qFormat/>
    <w:uiPriority w:val="0"/>
    <w:pPr>
      <w:ind w:firstLine="560" w:firstLineChars="200"/>
    </w:pPr>
    <w:rPr>
      <w:rFonts w:eastAsia="楷体_GB2312"/>
      <w:kern w:val="0"/>
      <w:sz w:val="28"/>
      <w:szCs w:val="20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正文文本缩进 Char"/>
    <w:basedOn w:val="5"/>
    <w:link w:val="2"/>
    <w:qFormat/>
    <w:uiPriority w:val="0"/>
    <w:rPr>
      <w:rFonts w:ascii="Calibri" w:hAnsi="Calibri" w:eastAsia="楷体_GB2312" w:cs="Times New Roman"/>
      <w:kern w:val="0"/>
      <w:sz w:val="28"/>
      <w:szCs w:val="20"/>
    </w:rPr>
  </w:style>
  <w:style w:type="character" w:customStyle="1" w:styleId="7">
    <w:name w:val="页脚 Char"/>
    <w:basedOn w:val="5"/>
    <w:link w:val="3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338</Words>
  <Characters>1932</Characters>
  <Lines>16</Lines>
  <Paragraphs>4</Paragraphs>
  <TotalTime>1</TotalTime>
  <ScaleCrop>false</ScaleCrop>
  <LinksUpToDate>false</LinksUpToDate>
  <CharactersWithSpaces>2266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2019-05-05T08:46:00Z</dcterms:created>
  <dc:creator>caroler_mail@163.com</dc:creator>
  <cp:lastModifiedBy>很复古的三十二 .</cp:lastModifiedBy>
  <dcterms:modified xsi:type="dcterms:W3CDTF">2019-05-06T02:24:39Z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