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</w:rPr>
        <w:t>广西壮族自治区国土资源规划院</w:t>
      </w:r>
      <w:r>
        <w:rPr>
          <w:rFonts w:ascii="楷体_GB2312" w:hAnsi="楷体_GB2312" w:eastAsia="楷体_GB2312" w:cs="楷体_GB2312"/>
          <w:b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招聘岗位、人数及资格条件</w:t>
      </w:r>
      <w:bookmarkEnd w:id="0"/>
      <w:r>
        <w:rPr>
          <w:rFonts w:ascii="楷体_GB2312" w:hAnsi="楷体_GB2312" w:eastAsia="楷体_GB2312" w:cs="楷体_GB2312"/>
          <w:b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（7人）</w:t>
      </w:r>
    </w:p>
    <w:tbl>
      <w:tblPr>
        <w:tblW w:w="893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827"/>
        <w:gridCol w:w="4841"/>
        <w:gridCol w:w="15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  人数</w:t>
            </w:r>
          </w:p>
        </w:tc>
        <w:tc>
          <w:tcPr>
            <w:tcW w:w="4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聘用条件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报名和考试时间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矿保技术岗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全日制本科及以上学历，矿产资源勘查工程、地质勘查类专业。</w:t>
            </w:r>
          </w:p>
        </w:tc>
        <w:tc>
          <w:tcPr>
            <w:tcW w:w="15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报名截至时间为2019年5月13日；考试时间：2019年5月18日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矿权技术岗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全日制本科及以上学历，地矿类专业。</w:t>
            </w:r>
          </w:p>
        </w:tc>
        <w:tc>
          <w:tcPr>
            <w:tcW w:w="1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权益技术岗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全日制本科及以上学历，土地资源管理、地矿类专业。</w:t>
            </w:r>
          </w:p>
        </w:tc>
        <w:tc>
          <w:tcPr>
            <w:tcW w:w="1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执法技术岗1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全日制本科及以上学历，土地资源管理专业。</w:t>
            </w:r>
          </w:p>
        </w:tc>
        <w:tc>
          <w:tcPr>
            <w:tcW w:w="1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执法技术岗2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全日制本科及以上学历，地矿类专业。</w:t>
            </w:r>
          </w:p>
        </w:tc>
        <w:tc>
          <w:tcPr>
            <w:tcW w:w="1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5747E"/>
    <w:rsid w:val="75F57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2019-04-30T09:00:00Z</dcterms:created>
  <dc:creator>ASUS</dc:creator>
  <cp:lastModifiedBy>ASUS</cp:lastModifiedBy>
  <dcterms:modified xsi:type="dcterms:W3CDTF">2019-04-30T09:01:25Z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