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83" w:rsidRDefault="001C115B" w:rsidP="00B91B83">
      <w:pPr>
        <w:spacing w:line="520" w:lineRule="exact"/>
        <w:jc w:val="left"/>
        <w:rPr>
          <w:rFonts w:ascii="仿宋" w:eastAsia="仿宋" w:hAnsi="仿宋" w:cs="仿宋" w:hint="eastAsia"/>
          <w:bCs/>
          <w:sz w:val="28"/>
          <w:szCs w:val="28"/>
        </w:rPr>
      </w:pPr>
      <w:r w:rsidRPr="00747152">
        <w:rPr>
          <w:rFonts w:ascii="仿宋" w:eastAsia="仿宋" w:hAnsi="仿宋" w:cs="仿宋" w:hint="eastAsia"/>
          <w:bCs/>
          <w:sz w:val="28"/>
          <w:szCs w:val="28"/>
        </w:rPr>
        <w:t>附件1</w:t>
      </w:r>
    </w:p>
    <w:p w:rsidR="00FA53CE" w:rsidRPr="00747152" w:rsidRDefault="001C115B" w:rsidP="00B91B83">
      <w:pPr>
        <w:spacing w:line="52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 w:rsidRPr="00747152">
        <w:rPr>
          <w:rFonts w:ascii="宋体" w:eastAsia="宋体" w:hAnsi="宋体" w:cs="宋体" w:hint="eastAsia"/>
          <w:b/>
          <w:sz w:val="36"/>
          <w:szCs w:val="36"/>
        </w:rPr>
        <w:t>江西省锅检院新余分院社会人才及2019年应届毕业生招聘岗位明细表</w:t>
      </w:r>
    </w:p>
    <w:tbl>
      <w:tblPr>
        <w:tblStyle w:val="a8"/>
        <w:tblpPr w:leftFromText="180" w:rightFromText="180" w:vertAnchor="page" w:horzAnchor="margin" w:tblpY="2581"/>
        <w:tblW w:w="13517" w:type="dxa"/>
        <w:tblLayout w:type="fixed"/>
        <w:tblLook w:val="04A0"/>
      </w:tblPr>
      <w:tblGrid>
        <w:gridCol w:w="860"/>
        <w:gridCol w:w="862"/>
        <w:gridCol w:w="1608"/>
        <w:gridCol w:w="1462"/>
        <w:gridCol w:w="7082"/>
        <w:gridCol w:w="1643"/>
      </w:tblGrid>
      <w:tr w:rsidR="00FA53CE" w:rsidRPr="00747152" w:rsidTr="00B91B83">
        <w:trPr>
          <w:trHeight w:val="980"/>
        </w:trPr>
        <w:tc>
          <w:tcPr>
            <w:tcW w:w="860" w:type="dxa"/>
            <w:vAlign w:val="center"/>
          </w:tcPr>
          <w:p w:rsidR="00FA53CE" w:rsidRPr="00747152" w:rsidRDefault="001C115B">
            <w:pPr>
              <w:rPr>
                <w:sz w:val="28"/>
                <w:szCs w:val="28"/>
              </w:rPr>
            </w:pPr>
            <w:r w:rsidRPr="00747152">
              <w:rPr>
                <w:sz w:val="28"/>
                <w:szCs w:val="28"/>
              </w:rPr>
              <w:t>序号</w:t>
            </w:r>
          </w:p>
        </w:tc>
        <w:tc>
          <w:tcPr>
            <w:tcW w:w="862" w:type="dxa"/>
            <w:vAlign w:val="center"/>
          </w:tcPr>
          <w:p w:rsidR="00FA53CE" w:rsidRPr="00747152" w:rsidRDefault="001C115B">
            <w:pPr>
              <w:jc w:val="center"/>
              <w:rPr>
                <w:sz w:val="28"/>
                <w:szCs w:val="28"/>
              </w:rPr>
            </w:pPr>
            <w:r w:rsidRPr="00747152">
              <w:rPr>
                <w:sz w:val="28"/>
                <w:szCs w:val="28"/>
              </w:rPr>
              <w:t>类别</w:t>
            </w:r>
          </w:p>
        </w:tc>
        <w:tc>
          <w:tcPr>
            <w:tcW w:w="1608" w:type="dxa"/>
            <w:vAlign w:val="center"/>
          </w:tcPr>
          <w:p w:rsidR="00FA53CE" w:rsidRPr="00747152" w:rsidRDefault="001C115B">
            <w:pPr>
              <w:jc w:val="center"/>
              <w:rPr>
                <w:sz w:val="28"/>
                <w:szCs w:val="28"/>
              </w:rPr>
            </w:pPr>
            <w:r w:rsidRPr="00747152">
              <w:rPr>
                <w:sz w:val="28"/>
                <w:szCs w:val="28"/>
              </w:rPr>
              <w:t>岗位名称</w:t>
            </w:r>
          </w:p>
        </w:tc>
        <w:tc>
          <w:tcPr>
            <w:tcW w:w="1462" w:type="dxa"/>
            <w:vAlign w:val="center"/>
          </w:tcPr>
          <w:p w:rsidR="00FA53CE" w:rsidRPr="00747152" w:rsidRDefault="001C115B">
            <w:pPr>
              <w:jc w:val="center"/>
              <w:rPr>
                <w:sz w:val="28"/>
                <w:szCs w:val="28"/>
              </w:rPr>
            </w:pPr>
            <w:r w:rsidRPr="00747152">
              <w:rPr>
                <w:sz w:val="28"/>
                <w:szCs w:val="28"/>
              </w:rPr>
              <w:t>计划人数</w:t>
            </w:r>
          </w:p>
        </w:tc>
        <w:tc>
          <w:tcPr>
            <w:tcW w:w="7082" w:type="dxa"/>
            <w:vAlign w:val="center"/>
          </w:tcPr>
          <w:p w:rsidR="00FA53CE" w:rsidRPr="00747152" w:rsidRDefault="001C11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7152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主要条件</w:t>
            </w:r>
          </w:p>
        </w:tc>
        <w:tc>
          <w:tcPr>
            <w:tcW w:w="1643" w:type="dxa"/>
            <w:vAlign w:val="center"/>
          </w:tcPr>
          <w:p w:rsidR="00FA53CE" w:rsidRPr="00747152" w:rsidRDefault="001C11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7152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备注</w:t>
            </w:r>
          </w:p>
        </w:tc>
      </w:tr>
      <w:tr w:rsidR="00FA53CE" w:rsidRPr="00747152" w:rsidTr="00B91B83">
        <w:trPr>
          <w:trHeight w:val="1341"/>
        </w:trPr>
        <w:tc>
          <w:tcPr>
            <w:tcW w:w="860" w:type="dxa"/>
            <w:vMerge w:val="restart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62" w:type="dxa"/>
            <w:vMerge w:val="restart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检验检测</w:t>
            </w:r>
          </w:p>
        </w:tc>
        <w:tc>
          <w:tcPr>
            <w:tcW w:w="1608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承压类特种设备检验检测</w:t>
            </w:r>
          </w:p>
        </w:tc>
        <w:tc>
          <w:tcPr>
            <w:tcW w:w="1462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:rsidR="00FA53CE" w:rsidRPr="00747152" w:rsidRDefault="001C115B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30岁以下，第一学历为全日制大学二本及以上的过程装置与控制工程专业（至少一名）、热能与动力工程专业、检测技术及仪器仪表专业。有相关实际工作经历及研究生以上学历等特别优秀的，经分院领导班子研究后年龄可放宽至35岁以下。</w:t>
            </w:r>
          </w:p>
        </w:tc>
        <w:tc>
          <w:tcPr>
            <w:tcW w:w="1643" w:type="dxa"/>
            <w:vMerge w:val="restart"/>
          </w:tcPr>
          <w:p w:rsidR="00FA53CE" w:rsidRPr="00747152" w:rsidRDefault="00FA53CE">
            <w:pPr>
              <w:spacing w:line="520" w:lineRule="exact"/>
              <w:rPr>
                <w:sz w:val="30"/>
                <w:szCs w:val="30"/>
              </w:rPr>
            </w:pPr>
          </w:p>
        </w:tc>
      </w:tr>
      <w:tr w:rsidR="00FA53CE" w:rsidRPr="00747152" w:rsidTr="00B91B83">
        <w:trPr>
          <w:trHeight w:val="1341"/>
        </w:trPr>
        <w:tc>
          <w:tcPr>
            <w:tcW w:w="860" w:type="dxa"/>
            <w:vMerge/>
          </w:tcPr>
          <w:p w:rsidR="00FA53CE" w:rsidRPr="00747152" w:rsidRDefault="00FA53CE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FA53CE" w:rsidRPr="00747152" w:rsidRDefault="00FA53CE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锅炉水（介）质检验检测</w:t>
            </w:r>
          </w:p>
        </w:tc>
        <w:tc>
          <w:tcPr>
            <w:tcW w:w="1462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FA53CE" w:rsidRPr="00747152" w:rsidRDefault="001C115B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30岁以下，第一学历为全日制大学二本及以上的化学类相关专业。有相关实际工作经历及研究生以上学历等特别优秀的，经分院领导班子研究后年龄可放宽至35岁以下。</w:t>
            </w:r>
          </w:p>
        </w:tc>
        <w:tc>
          <w:tcPr>
            <w:tcW w:w="1643" w:type="dxa"/>
            <w:vMerge/>
          </w:tcPr>
          <w:p w:rsidR="00FA53CE" w:rsidRPr="00747152" w:rsidRDefault="00FA53CE">
            <w:pPr>
              <w:spacing w:line="520" w:lineRule="exact"/>
              <w:rPr>
                <w:sz w:val="30"/>
                <w:szCs w:val="30"/>
              </w:rPr>
            </w:pPr>
          </w:p>
        </w:tc>
      </w:tr>
      <w:tr w:rsidR="00FA53CE" w:rsidRPr="00747152" w:rsidTr="00B91B83">
        <w:trPr>
          <w:trHeight w:val="1678"/>
        </w:trPr>
        <w:tc>
          <w:tcPr>
            <w:tcW w:w="860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862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管理</w:t>
            </w:r>
          </w:p>
        </w:tc>
        <w:tc>
          <w:tcPr>
            <w:tcW w:w="1608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行政事务</w:t>
            </w:r>
          </w:p>
        </w:tc>
        <w:tc>
          <w:tcPr>
            <w:tcW w:w="1462" w:type="dxa"/>
            <w:vAlign w:val="center"/>
          </w:tcPr>
          <w:p w:rsidR="00FA53CE" w:rsidRPr="00747152" w:rsidRDefault="001C115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FA53CE" w:rsidRPr="00747152" w:rsidRDefault="001C115B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47152">
              <w:rPr>
                <w:rFonts w:ascii="仿宋" w:eastAsia="仿宋" w:hAnsi="仿宋" w:cs="仿宋" w:hint="eastAsia"/>
                <w:sz w:val="28"/>
                <w:szCs w:val="28"/>
              </w:rPr>
              <w:t>30岁以下，第一学历为全日制大学本科及以上的中文类或行政管理类相关专业。有相关实际工作经历及研究生以上学历等特别优秀的，经分院领导班子研究后年龄可放宽至35岁以下。</w:t>
            </w:r>
          </w:p>
        </w:tc>
        <w:tc>
          <w:tcPr>
            <w:tcW w:w="1643" w:type="dxa"/>
          </w:tcPr>
          <w:p w:rsidR="00FA53CE" w:rsidRPr="00747152" w:rsidRDefault="00FA53CE">
            <w:pPr>
              <w:spacing w:line="520" w:lineRule="exact"/>
              <w:rPr>
                <w:sz w:val="30"/>
                <w:szCs w:val="30"/>
              </w:rPr>
            </w:pPr>
          </w:p>
        </w:tc>
      </w:tr>
    </w:tbl>
    <w:p w:rsidR="00B91B83" w:rsidRPr="00747152" w:rsidRDefault="00B91B83">
      <w:pPr>
        <w:spacing w:line="520" w:lineRule="exact"/>
        <w:rPr>
          <w:rFonts w:ascii="仿宋" w:eastAsia="仿宋" w:hAnsi="仿宋" w:cs="仿宋"/>
          <w:sz w:val="30"/>
          <w:szCs w:val="30"/>
        </w:rPr>
        <w:sectPr w:rsidR="00B91B83" w:rsidRPr="00747152">
          <w:footerReference w:type="default" r:id="rId8"/>
          <w:pgSz w:w="16838" w:h="11906" w:orient="landscape"/>
          <w:pgMar w:top="1418" w:right="1797" w:bottom="1440" w:left="1797" w:header="851" w:footer="992" w:gutter="0"/>
          <w:cols w:space="425"/>
          <w:docGrid w:type="lines" w:linePitch="312"/>
        </w:sectPr>
      </w:pPr>
    </w:p>
    <w:p w:rsidR="00FA53CE" w:rsidRDefault="00FA53CE" w:rsidP="00B91B83">
      <w:pPr>
        <w:jc w:val="left"/>
        <w:rPr>
          <w:rFonts w:ascii="仿宋" w:eastAsia="仿宋" w:hAnsi="仿宋" w:cs="仿宋"/>
          <w:color w:val="FF0000"/>
          <w:sz w:val="28"/>
          <w:szCs w:val="28"/>
        </w:rPr>
      </w:pPr>
    </w:p>
    <w:sectPr w:rsidR="00FA53CE" w:rsidSect="00FA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CE" w:rsidRDefault="009328CE" w:rsidP="00FA53CE">
      <w:r>
        <w:separator/>
      </w:r>
    </w:p>
  </w:endnote>
  <w:endnote w:type="continuationSeparator" w:id="0">
    <w:p w:rsidR="009328CE" w:rsidRDefault="009328CE" w:rsidP="00FA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908"/>
    </w:sdtPr>
    <w:sdtContent>
      <w:p w:rsidR="00FA53CE" w:rsidRDefault="008F7322">
        <w:pPr>
          <w:pStyle w:val="a5"/>
          <w:jc w:val="center"/>
        </w:pPr>
        <w:r w:rsidRPr="008F7322">
          <w:fldChar w:fldCharType="begin"/>
        </w:r>
        <w:r w:rsidR="001C115B">
          <w:instrText xml:space="preserve"> PAGE   \* MERGEFORMAT </w:instrText>
        </w:r>
        <w:r w:rsidRPr="008F7322">
          <w:fldChar w:fldCharType="separate"/>
        </w:r>
        <w:r w:rsidR="00B91B83" w:rsidRPr="00B91B8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A53CE" w:rsidRDefault="00FA53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CE" w:rsidRDefault="009328CE" w:rsidP="00FA53CE">
      <w:r>
        <w:separator/>
      </w:r>
    </w:p>
  </w:footnote>
  <w:footnote w:type="continuationSeparator" w:id="0">
    <w:p w:rsidR="009328CE" w:rsidRDefault="009328CE" w:rsidP="00FA5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F4370B"/>
    <w:rsid w:val="00055BF4"/>
    <w:rsid w:val="00092C81"/>
    <w:rsid w:val="000C4549"/>
    <w:rsid w:val="000D2CB1"/>
    <w:rsid w:val="0010187E"/>
    <w:rsid w:val="00144FEC"/>
    <w:rsid w:val="00162F3C"/>
    <w:rsid w:val="001C115B"/>
    <w:rsid w:val="001F2942"/>
    <w:rsid w:val="002377BA"/>
    <w:rsid w:val="00243417"/>
    <w:rsid w:val="00291F8D"/>
    <w:rsid w:val="002C0A08"/>
    <w:rsid w:val="0034525F"/>
    <w:rsid w:val="003708B6"/>
    <w:rsid w:val="0038419E"/>
    <w:rsid w:val="003C0CB6"/>
    <w:rsid w:val="00424AAF"/>
    <w:rsid w:val="004314BD"/>
    <w:rsid w:val="004908D8"/>
    <w:rsid w:val="00495B51"/>
    <w:rsid w:val="004D6B97"/>
    <w:rsid w:val="0054145D"/>
    <w:rsid w:val="00587B98"/>
    <w:rsid w:val="00603609"/>
    <w:rsid w:val="0061348C"/>
    <w:rsid w:val="006630CC"/>
    <w:rsid w:val="00747152"/>
    <w:rsid w:val="00747FF7"/>
    <w:rsid w:val="00784981"/>
    <w:rsid w:val="007F3BD6"/>
    <w:rsid w:val="00803EE5"/>
    <w:rsid w:val="008220F9"/>
    <w:rsid w:val="008309D1"/>
    <w:rsid w:val="008778B4"/>
    <w:rsid w:val="008877FC"/>
    <w:rsid w:val="008B6EF6"/>
    <w:rsid w:val="008C28D1"/>
    <w:rsid w:val="008D3201"/>
    <w:rsid w:val="008F62AC"/>
    <w:rsid w:val="008F7322"/>
    <w:rsid w:val="0090096A"/>
    <w:rsid w:val="00920B04"/>
    <w:rsid w:val="00921E1E"/>
    <w:rsid w:val="009328CE"/>
    <w:rsid w:val="00942662"/>
    <w:rsid w:val="009D03A4"/>
    <w:rsid w:val="009F533E"/>
    <w:rsid w:val="00A12153"/>
    <w:rsid w:val="00A2229E"/>
    <w:rsid w:val="00AE1D0C"/>
    <w:rsid w:val="00B4388A"/>
    <w:rsid w:val="00B440A4"/>
    <w:rsid w:val="00B63EEA"/>
    <w:rsid w:val="00B7606D"/>
    <w:rsid w:val="00B80209"/>
    <w:rsid w:val="00B91B83"/>
    <w:rsid w:val="00BD48B8"/>
    <w:rsid w:val="00C14593"/>
    <w:rsid w:val="00CD5214"/>
    <w:rsid w:val="00CF1F6D"/>
    <w:rsid w:val="00D46572"/>
    <w:rsid w:val="00D71D1D"/>
    <w:rsid w:val="00D83804"/>
    <w:rsid w:val="00DA7302"/>
    <w:rsid w:val="00DE1E8A"/>
    <w:rsid w:val="00DE6111"/>
    <w:rsid w:val="00E336FC"/>
    <w:rsid w:val="00E477EF"/>
    <w:rsid w:val="00E7634B"/>
    <w:rsid w:val="00E87FCC"/>
    <w:rsid w:val="00EA2C96"/>
    <w:rsid w:val="00F37D7B"/>
    <w:rsid w:val="00F677CA"/>
    <w:rsid w:val="00FA53CE"/>
    <w:rsid w:val="00FB3420"/>
    <w:rsid w:val="00FD2B15"/>
    <w:rsid w:val="018365E8"/>
    <w:rsid w:val="02F6383B"/>
    <w:rsid w:val="17641415"/>
    <w:rsid w:val="32676974"/>
    <w:rsid w:val="37C67300"/>
    <w:rsid w:val="38F4370B"/>
    <w:rsid w:val="4E255614"/>
    <w:rsid w:val="4EC3028B"/>
    <w:rsid w:val="504A3E81"/>
    <w:rsid w:val="60451996"/>
    <w:rsid w:val="697B3D5A"/>
    <w:rsid w:val="6A494E5F"/>
    <w:rsid w:val="6BC5784E"/>
    <w:rsid w:val="7E174957"/>
    <w:rsid w:val="7F2D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3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A53C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A53CE"/>
    <w:pPr>
      <w:ind w:leftChars="2500" w:left="100"/>
    </w:pPr>
  </w:style>
  <w:style w:type="paragraph" w:styleId="a4">
    <w:name w:val="Balloon Text"/>
    <w:basedOn w:val="a"/>
    <w:link w:val="Char0"/>
    <w:qFormat/>
    <w:rsid w:val="00FA53C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A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A5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A53C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FA53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FA53CE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FA53C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53CE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FA53CE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FA53CE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FA53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A3C75-6426-41D7-B420-B08E2E0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2019-04-16T01:23:00Z</cp:lastPrinted>
  <dcterms:created xsi:type="dcterms:W3CDTF">2019-04-17T01:25:00Z</dcterms:created>
  <dcterms:modified xsi:type="dcterms:W3CDTF">2019-04-25T07:46:00Z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