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006"/>
        <w:gridCol w:w="1215"/>
        <w:gridCol w:w="1110"/>
        <w:gridCol w:w="1770"/>
        <w:gridCol w:w="2819"/>
      </w:tblGrid>
      <w:tr w:rsidR="00C137D4" w:rsidRPr="00C137D4" w:rsidTr="00C137D4">
        <w:trPr>
          <w:trHeight w:val="780"/>
        </w:trPr>
        <w:tc>
          <w:tcPr>
            <w:tcW w:w="1458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spacing w:line="60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   </w:t>
            </w:r>
            <w:r w:rsidRPr="00C137D4">
              <w:rPr>
                <w:rFonts w:ascii="方正小标宋简体" w:eastAsia="方正小标宋简体" w:hAnsi="Calibri" w:cs="Calibri" w:hint="eastAsia"/>
                <w:color w:val="000000"/>
                <w:kern w:val="0"/>
                <w:sz w:val="41"/>
                <w:szCs w:val="41"/>
              </w:rPr>
              <w:t>盘锦市中医医院</w:t>
            </w:r>
            <w:bookmarkStart w:id="0" w:name="_GoBack"/>
            <w:r w:rsidRPr="00C137D4">
              <w:rPr>
                <w:rFonts w:ascii="方正小标宋简体" w:eastAsia="方正小标宋简体" w:hAnsi="Calibri" w:cs="Calibri" w:hint="eastAsia"/>
                <w:color w:val="000000"/>
                <w:kern w:val="0"/>
                <w:sz w:val="48"/>
                <w:szCs w:val="48"/>
              </w:rPr>
              <w:t>2019</w:t>
            </w:r>
            <w:r w:rsidRPr="00C137D4">
              <w:rPr>
                <w:rFonts w:ascii="方正小标宋简体" w:eastAsia="方正小标宋简体" w:hAnsi="Calibri" w:cs="Calibri" w:hint="eastAsia"/>
                <w:color w:val="000000"/>
                <w:kern w:val="0"/>
                <w:sz w:val="41"/>
                <w:szCs w:val="41"/>
              </w:rPr>
              <w:t>年校园招聘岗位人数及要求</w:t>
            </w:r>
            <w:bookmarkEnd w:id="0"/>
          </w:p>
        </w:tc>
      </w:tr>
      <w:tr w:rsidR="00C137D4" w:rsidRPr="00C137D4" w:rsidTr="00C137D4">
        <w:trPr>
          <w:trHeight w:val="54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招聘</w:t>
            </w: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人数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学历、学位要求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spacing w:line="3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岗位要求</w:t>
            </w:r>
          </w:p>
        </w:tc>
      </w:tr>
      <w:tr w:rsidR="00C137D4" w:rsidRPr="00C137D4" w:rsidTr="00C137D4">
        <w:trPr>
          <w:trHeight w:val="57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放射线科医生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影像医学与核医学、放射医学、中西医结合临床、临床医学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58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急诊科医生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急诊医学、临床医学硕士、全科医学、中西医结合临床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57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外科医生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外科学、中医外科学、中西医结合临床、临床医学硕士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57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肾内科医生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中医内科学、中西医结合临床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52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内分泌科医生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中医内科学、中西医结合临床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康复科医生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针灸推拿学、针灸学、康复医学与理疗学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超声科医生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影像医学与核医学、临床医学、中西医结合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检验科医生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临床检验诊断学、临床医学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消化内科医生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</w:t>
            </w: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中医内科学、中西医结合临床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培或在培者优先。</w:t>
            </w:r>
          </w:p>
        </w:tc>
      </w:tr>
      <w:tr w:rsidR="00C137D4" w:rsidRPr="00C137D4" w:rsidTr="00C137D4">
        <w:trPr>
          <w:trHeight w:val="57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呼吸内科医生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中医内科学、中西医结合临床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循环内科医生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中医内科学、中西医结合临床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  <w:tr w:rsidR="00C137D4" w:rsidRPr="00C137D4" w:rsidTr="00C137D4">
        <w:trPr>
          <w:trHeight w:val="58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中医儿科医生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全日制研究生学历、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中医儿科学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7D4" w:rsidRPr="00C137D4" w:rsidRDefault="00C137D4" w:rsidP="00C137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20"/>
              </w:rPr>
              <w:t>1.有医师资格证或网上查询</w:t>
            </w: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2018年执业医师考试成绩为合格</w:t>
            </w:r>
            <w:r w:rsidRPr="00C137D4">
              <w:rPr>
                <w:rFonts w:ascii="宋体" w:hAnsi="宋体" w:cs="宋体" w:hint="eastAsia"/>
                <w:kern w:val="0"/>
                <w:sz w:val="20"/>
              </w:rPr>
              <w:t>；</w:t>
            </w:r>
          </w:p>
          <w:p w:rsidR="00C137D4" w:rsidRPr="00C137D4" w:rsidRDefault="00C137D4" w:rsidP="00C137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7D4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C137D4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考试成绩相同时，完成规培或在培者优先。</w:t>
            </w:r>
          </w:p>
        </w:tc>
      </w:tr>
    </w:tbl>
    <w:p w:rsidR="008D537F" w:rsidRPr="008D537F" w:rsidRDefault="008D537F" w:rsidP="00C137D4">
      <w:pPr>
        <w:rPr>
          <w:rFonts w:hint="eastAsia"/>
        </w:rPr>
      </w:pPr>
    </w:p>
    <w:sectPr w:rsidR="008D537F" w:rsidRPr="008D537F" w:rsidSect="00D4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123C9C"/>
    <w:rsid w:val="001E2C8E"/>
    <w:rsid w:val="0029015F"/>
    <w:rsid w:val="002C3174"/>
    <w:rsid w:val="00313ADF"/>
    <w:rsid w:val="00363BD7"/>
    <w:rsid w:val="00481CE5"/>
    <w:rsid w:val="004F5145"/>
    <w:rsid w:val="004F7C75"/>
    <w:rsid w:val="005115A9"/>
    <w:rsid w:val="005D0DBF"/>
    <w:rsid w:val="005D1F9B"/>
    <w:rsid w:val="00602F4A"/>
    <w:rsid w:val="006805D0"/>
    <w:rsid w:val="00732BBD"/>
    <w:rsid w:val="00846C0C"/>
    <w:rsid w:val="008D537F"/>
    <w:rsid w:val="00901B34"/>
    <w:rsid w:val="00960531"/>
    <w:rsid w:val="00B71E0C"/>
    <w:rsid w:val="00C137D4"/>
    <w:rsid w:val="00C66C52"/>
    <w:rsid w:val="00D47128"/>
    <w:rsid w:val="00D7658A"/>
    <w:rsid w:val="00E85534"/>
    <w:rsid w:val="00EF2015"/>
    <w:rsid w:val="00EF3651"/>
    <w:rsid w:val="00F70B52"/>
    <w:rsid w:val="00F74D03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63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63B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5534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63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63B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553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160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55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624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06338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77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802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7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50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2019-04-23T08:34:00Z</dcterms:created>
  <dcterms:modified xsi:type="dcterms:W3CDTF">2019-04-23T08:34:00Z</dcterms:modified>
</cp:coreProperties>
</file>