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84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2580"/>
        <w:gridCol w:w="1470"/>
        <w:gridCol w:w="1079"/>
        <w:gridCol w:w="1770"/>
        <w:gridCol w:w="3809"/>
        <w:gridCol w:w="20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13842" w:type="dxa"/>
            <w:gridSpan w:val="7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黑体" w:hAnsi="宋体" w:eastAsia="黑体" w:cs="黑体"/>
                <w:color w:val="000000"/>
                <w:kern w:val="0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32"/>
              </w:rPr>
              <w:t>附件：1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6"/>
                <w:szCs w:val="36"/>
              </w:rPr>
              <w:t>201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6"/>
                <w:szCs w:val="36"/>
              </w:rPr>
              <w:t>年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6"/>
                <w:szCs w:val="36"/>
                <w:lang w:eastAsia="zh-CN"/>
              </w:rPr>
              <w:t>塔河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6"/>
                <w:szCs w:val="36"/>
              </w:rPr>
              <w:t>县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6"/>
                <w:szCs w:val="36"/>
                <w:lang w:eastAsia="zh-CN"/>
              </w:rPr>
              <w:t>塔河镇</w:t>
            </w:r>
            <w:r>
              <w:rPr>
                <w:rFonts w:hint="eastAsia" w:ascii="黑体" w:hAnsi="宋体" w:eastAsia="黑体" w:cs="黑体"/>
                <w:b/>
                <w:color w:val="000000"/>
                <w:kern w:val="0"/>
                <w:sz w:val="36"/>
                <w:szCs w:val="36"/>
              </w:rPr>
              <w:t>社区卫生服务中心医疗专业技术人员公开招聘人员计划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招聘单位规范名称</w:t>
            </w: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招聘岗位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eastAsia="zh-CN"/>
              </w:rPr>
              <w:t>名称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招聘数量</w:t>
            </w:r>
          </w:p>
        </w:tc>
        <w:tc>
          <w:tcPr>
            <w:tcW w:w="55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招聘条件</w:t>
            </w:r>
          </w:p>
        </w:tc>
        <w:tc>
          <w:tcPr>
            <w:tcW w:w="2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招聘方法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2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</w:rPr>
              <w:t>资格证</w:t>
            </w:r>
          </w:p>
        </w:tc>
        <w:tc>
          <w:tcPr>
            <w:tcW w:w="2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塔河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塔河镇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社区卫生服务中心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临床、公共卫生、口腔各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1个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3（总数）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cs="仿宋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cs="仿宋"/>
                <w:sz w:val="18"/>
                <w:szCs w:val="18"/>
                <w:lang w:eastAsia="zh-CN"/>
              </w:rPr>
              <w:t>专科及以上学历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cs="仿宋"/>
                <w:sz w:val="18"/>
                <w:szCs w:val="18"/>
                <w:lang w:eastAsia="zh-CN"/>
              </w:rPr>
              <w:t>（含成人）</w:t>
            </w: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《中华人民共和国医师资格证书》（含助理）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公开招聘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B4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2019-04-18T00:35:32Z</dcterms:created>
  <dc:creator>Administrator</dc:creator>
  <cp:lastModifiedBy>Administrator</cp:lastModifiedBy>
  <dcterms:modified xsi:type="dcterms:W3CDTF">2019-04-18T00:35:50Z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