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262626"/>
          <w:spacing w:val="0"/>
          <w:sz w:val="21"/>
          <w:szCs w:val="21"/>
        </w:rPr>
      </w:pPr>
      <w:bookmarkStart w:id="0" w:name="_GoBack"/>
      <w:r>
        <w:rPr>
          <w:rStyle w:val="5"/>
          <w:rFonts w:ascii="微软雅黑" w:hAnsi="微软雅黑" w:eastAsia="微软雅黑" w:cs="微软雅黑"/>
          <w:b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1、直接考核招聘岗位及条件一览表</w:t>
      </w:r>
    </w:p>
    <w:tbl>
      <w:tblPr>
        <w:tblW w:w="1006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990"/>
        <w:gridCol w:w="705"/>
        <w:gridCol w:w="855"/>
        <w:gridCol w:w="1410"/>
        <w:gridCol w:w="855"/>
        <w:gridCol w:w="1695"/>
        <w:gridCol w:w="1560"/>
        <w:gridCol w:w="435"/>
        <w:gridCol w:w="4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科 室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招聘  岗位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招聘对象范围</w:t>
            </w:r>
          </w:p>
        </w:tc>
        <w:tc>
          <w:tcPr>
            <w:tcW w:w="595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其他条件要求</w:t>
            </w:r>
          </w:p>
        </w:tc>
        <w:tc>
          <w:tcPr>
            <w:tcW w:w="4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1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年 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学历 学位</w:t>
            </w: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专业条件要求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职称要求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4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精神病与精神卫生学专业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具有临床类执业医师资格证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肿瘤科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肿瘤学专业（放射治疗方向）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具有临床类执业医师资格证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超声科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影像医学与核医学专业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具有临床类执业医师资格证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风湿免疫·血液科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内科学专业（风湿免疫方向）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具有临床类执业医师资格证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儿科学专业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具有临床类执业医师资格证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重症   医学科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重症医学专业、急诊医学专业、麻醉学专业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具有临床类执业医师资格证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急诊医学专业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具有临床类执业医师资格证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胸心外科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外科学专业（胸心外科方向）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具有临床类执业医师资格证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临床护理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护理（学）专业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注：直接考核招聘报名时间待定，详情请关注四川省人力资源和社会保障厅网站（http://www.sc.hrss.gov.cn/）人事考试专栏。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6262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21"/>
          <w:szCs w:val="21"/>
          <w:bdr w:val="none" w:color="auto" w:sz="0" w:space="0"/>
          <w:shd w:val="clear" w:fill="FFFFFF"/>
        </w:rPr>
        <w:t>2.专职实验员岗位及条件一览表</w:t>
      </w:r>
    </w:p>
    <w:tbl>
      <w:tblPr>
        <w:tblW w:w="993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2"/>
        <w:gridCol w:w="991"/>
        <w:gridCol w:w="706"/>
        <w:gridCol w:w="1412"/>
        <w:gridCol w:w="1277"/>
        <w:gridCol w:w="1562"/>
        <w:gridCol w:w="1562"/>
        <w:gridCol w:w="571"/>
        <w:gridCol w:w="7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科 室</w:t>
            </w:r>
          </w:p>
        </w:tc>
        <w:tc>
          <w:tcPr>
            <w:tcW w:w="99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招聘  岗位</w:t>
            </w:r>
          </w:p>
        </w:tc>
        <w:tc>
          <w:tcPr>
            <w:tcW w:w="70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6384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其他条件要求</w:t>
            </w:r>
          </w:p>
        </w:tc>
        <w:tc>
          <w:tcPr>
            <w:tcW w:w="707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11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年 龄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学历    学位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专业条件  要求</w:t>
            </w:r>
          </w:p>
        </w:tc>
        <w:tc>
          <w:tcPr>
            <w:tcW w:w="15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职称要求</w:t>
            </w:r>
          </w:p>
        </w:tc>
        <w:tc>
          <w:tcPr>
            <w:tcW w:w="5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07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14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肾病科、胃肠外科、心血管内科、肿瘤科、放射科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专职实验员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1984年1月1日及以后出生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硕士研究生学历学位，特别优秀者可放宽至大学本科（学士）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临床医学相关专业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5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62626"/>
                <w:spacing w:val="0"/>
                <w:sz w:val="21"/>
                <w:szCs w:val="21"/>
                <w:bdr w:val="none" w:color="auto" w:sz="0" w:space="0"/>
              </w:rPr>
              <w:t>具备科研基础者优先</w:t>
            </w:r>
          </w:p>
        </w:tc>
      </w:tr>
    </w:tbl>
    <w:p/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D37CE"/>
    <w:rsid w:val="058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2019-04-16T05:28:00Z</dcterms:created>
  <dc:creator>Yan</dc:creator>
  <cp:lastModifiedBy>Yan</cp:lastModifiedBy>
  <dcterms:modified xsi:type="dcterms:W3CDTF">2019-04-16T05:28:32Z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