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兰考县2019年公开招聘县直事业单位工作人员岗位计划表</w:t>
      </w:r>
    </w:p>
    <w:tbl>
      <w:tblPr>
        <w:tblStyle w:val="5"/>
        <w:tblW w:w="13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49"/>
        <w:gridCol w:w="983"/>
        <w:gridCol w:w="829"/>
        <w:gridCol w:w="5873"/>
        <w:gridCol w:w="2551"/>
        <w:gridCol w:w="773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单位</w:t>
            </w:r>
            <w:r>
              <w:rPr>
                <w:rFonts w:ascii="黑体" w:hAnsi="黑体" w:eastAsia="黑体" w:cs="仿宋_GB2312"/>
                <w:sz w:val="24"/>
              </w:rPr>
              <w:t>名称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ascii="黑体" w:hAnsi="黑体" w:eastAsia="黑体" w:cs="仿宋_GB2312"/>
                <w:sz w:val="24"/>
              </w:rPr>
              <w:t>名称</w:t>
            </w:r>
          </w:p>
        </w:tc>
        <w:tc>
          <w:tcPr>
            <w:tcW w:w="98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代码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拟招聘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ascii="黑体" w:hAnsi="黑体" w:eastAsia="黑体" w:cs="仿宋_GB2312"/>
                <w:sz w:val="24"/>
              </w:rPr>
              <w:t>人数</w:t>
            </w:r>
          </w:p>
        </w:tc>
        <w:tc>
          <w:tcPr>
            <w:tcW w:w="969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岗位</w:t>
            </w:r>
            <w:r>
              <w:rPr>
                <w:rFonts w:ascii="黑体" w:hAnsi="黑体" w:eastAsia="黑体" w:cs="仿宋_GB2312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5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98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82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58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年龄</w:t>
            </w:r>
          </w:p>
        </w:tc>
        <w:tc>
          <w:tcPr>
            <w:tcW w:w="7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学历</w:t>
            </w:r>
          </w:p>
        </w:tc>
        <w:tc>
          <w:tcPr>
            <w:tcW w:w="50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5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国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有兰考林场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产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业技术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1001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sz w:val="22"/>
                <w:szCs w:val="22"/>
              </w:rPr>
              <w:t>3</w:t>
            </w:r>
          </w:p>
        </w:tc>
        <w:tc>
          <w:tcPr>
            <w:tcW w:w="5873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植物科学与技术、生物防治、园艺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园艺学、果树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果树学、植物病理学、植保经济学、农业昆虫与害虫防治、土壤学、植物营养学、农药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学、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农学、植物保护、观赏园艺、园艺技术、植物生物技术、植物检疫。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30周岁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以下</w:t>
            </w:r>
          </w:p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（198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年1月1日以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后出生，以身份证为准）</w:t>
            </w:r>
          </w:p>
        </w:tc>
        <w:tc>
          <w:tcPr>
            <w:tcW w:w="77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普通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高校全日制大专及以上</w:t>
            </w:r>
          </w:p>
        </w:tc>
        <w:tc>
          <w:tcPr>
            <w:tcW w:w="50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详见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5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规划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建设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1002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1</w:t>
            </w:r>
          </w:p>
        </w:tc>
        <w:tc>
          <w:tcPr>
            <w:tcW w:w="5873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环境科学、环境工程、环境管理、生态安全、环境管理与经济、环境经济与环境管理、生态学、环境科学与工程、环境监察、农业环境保护、环境监测、环境规划与管理、环境生态工程、资源科学与工程、环境监测与治理技术、环境监测与评价、环境保护、城市检测与工程技术。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50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5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生态发展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100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3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sz w:val="22"/>
                <w:szCs w:val="22"/>
              </w:rPr>
              <w:t>5</w:t>
            </w:r>
          </w:p>
        </w:tc>
        <w:tc>
          <w:tcPr>
            <w:tcW w:w="5873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林业工程，森林工程，森林工程技术、林木遗传育种，森林培育，森林保护学，野生动植物保护与利用，园林植物与观赏园艺，林业，风景园林，林学，森林保护，森林资源保护与游憩，园林，园林工程，森林资源管理与经济林方向，森林资源保护，林业技术，园林技术，森林生态旅游，城市园林，园艺，城市园林规划与设计，园林工程技术。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50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综合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岗位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100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4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1</w:t>
            </w:r>
          </w:p>
        </w:tc>
        <w:tc>
          <w:tcPr>
            <w:tcW w:w="5873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此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岗位面向“三支一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扶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”人员定向招聘，</w:t>
            </w:r>
            <w:bookmarkStart w:id="0" w:name="_GoBack"/>
            <w:bookmarkEnd w:id="0"/>
            <w:r>
              <w:rPr>
                <w:rFonts w:ascii="仿宋" w:hAnsi="仿宋" w:eastAsia="仿宋" w:cs="仿宋_GB2312"/>
                <w:sz w:val="22"/>
                <w:szCs w:val="22"/>
              </w:rPr>
              <w:t>需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符合以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上3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个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岗位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的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专业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要求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3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周岁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以下</w:t>
            </w:r>
          </w:p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（198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年1月1日以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后出生，以身份证为准）</w:t>
            </w:r>
          </w:p>
        </w:tc>
        <w:tc>
          <w:tcPr>
            <w:tcW w:w="77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50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5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兰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考县人力资源和社会保障局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劳动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保障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2001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sz w:val="22"/>
                <w:szCs w:val="22"/>
              </w:rPr>
              <w:t>3</w:t>
            </w:r>
          </w:p>
        </w:tc>
        <w:tc>
          <w:tcPr>
            <w:tcW w:w="5873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劳动与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社会保障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、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社会保障、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社会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保障学、劳动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关系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30周岁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以下</w:t>
            </w:r>
          </w:p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（198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年1月1日以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后出生，以身份证为准）</w:t>
            </w:r>
          </w:p>
        </w:tc>
        <w:tc>
          <w:tcPr>
            <w:tcW w:w="7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普通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高校全日制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本科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及以上</w:t>
            </w:r>
          </w:p>
        </w:tc>
        <w:tc>
          <w:tcPr>
            <w:tcW w:w="50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详见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>公告</w:t>
            </w:r>
          </w:p>
        </w:tc>
      </w:tr>
    </w:tbl>
    <w:p/>
    <w:sectPr>
      <w:headerReference r:id="rId3" w:type="default"/>
      <w:pgSz w:w="16838" w:h="11906" w:orient="landscape"/>
      <w:pgMar w:top="1134" w:right="1440" w:bottom="567" w:left="1440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asciiTheme="majorEastAsia" w:hAnsiTheme="majorEastAsia" w:eastAsiaTheme="majorEastAsia" w:cstheme="majorEastAsia"/>
        <w:b/>
        <w:bCs/>
        <w:sz w:val="24"/>
        <w:szCs w:val="24"/>
        <w:lang w:val="en-US" w:eastAsia="zh-CN"/>
      </w:rPr>
    </w:pPr>
    <w:r>
      <w:rPr>
        <w:rFonts w:hint="eastAsia" w:asciiTheme="majorEastAsia" w:hAnsiTheme="majorEastAsia" w:eastAsiaTheme="majorEastAsia" w:cstheme="majorEastAsia"/>
        <w:b/>
        <w:bCs/>
        <w:sz w:val="24"/>
        <w:szCs w:val="24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247F"/>
    <w:rsid w:val="1017247F"/>
    <w:rsid w:val="541F29D7"/>
    <w:rsid w:val="74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2019-04-08T11:26:00Z</dcterms:created>
  <dc:creator>Administrator</dc:creator>
  <cp:lastModifiedBy>Administrator</cp:lastModifiedBy>
  <dcterms:modified xsi:type="dcterms:W3CDTF">2019-04-08T11:52:02Z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