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/>
        <w:jc w:val="left"/>
        <w:rPr>
          <w:rFonts w:hint="eastAsia" w:ascii="方正黑体简体" w:hAnsi="方正黑体简体" w:eastAsia="方正黑体简体" w:cs="方正黑体简体"/>
          <w:color w:val="585858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color w:val="585858"/>
          <w:kern w:val="0"/>
          <w:sz w:val="32"/>
          <w:szCs w:val="32"/>
          <w:lang w:val="en-US" w:eastAsia="zh-CN" w:bidi="ar-SA"/>
        </w:rPr>
        <w:t>附件1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2019年春季泸州市教师资格认定工作时间安排</w:t>
      </w:r>
    </w:p>
    <w:tbl>
      <w:tblPr>
        <w:tblStyle w:val="4"/>
        <w:tblW w:w="8635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2290"/>
        <w:gridCol w:w="3000"/>
        <w:gridCol w:w="21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  <w:t>内容</w:t>
            </w:r>
          </w:p>
        </w:tc>
        <w:tc>
          <w:tcPr>
            <w:tcW w:w="229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  <w:t>时   间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  <w:t>地   点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  <w:t>网上报名</w:t>
            </w:r>
          </w:p>
        </w:tc>
        <w:tc>
          <w:tcPr>
            <w:tcW w:w="229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  <w:t>4月8日—4月26日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  <w:t>中国教师资格网</w:t>
            </w:r>
          </w:p>
          <w:p>
            <w:pPr>
              <w:bidi w:val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  <w:t>网址：www.jszg.edu.cn</w:t>
            </w: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  <w:t>各个区县现场确认、体检、能力测试的具体时间、地点及其他要求详见相关区县教育和体育局教师资格认定公告。</w:t>
            </w:r>
          </w:p>
          <w:p>
            <w:pPr>
              <w:bidi w:val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  <w:t>现场确认</w:t>
            </w:r>
          </w:p>
        </w:tc>
        <w:tc>
          <w:tcPr>
            <w:tcW w:w="229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  <w:t>4月27日—5月10日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  <w:t>户籍所在地、居住地、就读学校所在地区县教育行政部门或行政审批局</w:t>
            </w: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  <w:t>体  检</w:t>
            </w:r>
          </w:p>
        </w:tc>
        <w:tc>
          <w:tcPr>
            <w:tcW w:w="229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  <w:t>5月11日—5月24日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  <w:t>户籍所在地、居住地、就读学校所在地区县教育行政部门（或确认点）安排的指定医院</w:t>
            </w: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  <w:t>能力测试</w:t>
            </w:r>
          </w:p>
        </w:tc>
        <w:tc>
          <w:tcPr>
            <w:tcW w:w="229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  <w:t>5月25日—6月10日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  <w:t>见各认定机构网站公告</w:t>
            </w: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  <w:t>证书发放</w:t>
            </w:r>
          </w:p>
        </w:tc>
        <w:tc>
          <w:tcPr>
            <w:tcW w:w="229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  <w:t>6月11日—7月10日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  <w:t>见各认定机构网站公告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  <w:t>其中高级中学、中等职学校和中等职业学校实习指导教师资格证书通过邮寄发放，请申请人在网上申报时务必将通讯地址、联系电话、邮编等信息填写完整、详细、准确。</w:t>
            </w:r>
          </w:p>
        </w:tc>
      </w:tr>
    </w:tbl>
    <w:p>
      <w:pPr>
        <w:bidi w:val="0"/>
        <w:rPr>
          <w:rFonts w:hint="eastAsia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Cs w:val="21"/>
          <w:shd w:val="clear" w:color="auto" w:fill="FFFFFF"/>
          <w:lang w:val="en-US" w:eastAsia="zh-CN" w:bidi="ar"/>
        </w:rPr>
        <w:t> </w:t>
      </w:r>
    </w:p>
    <w:p>
      <w:pPr>
        <w:bidi w:val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注：周末及国家法定节假日不安排现场确认、体检、证书发放等相关工作。</w:t>
      </w:r>
    </w:p>
    <w:p/>
    <w:p>
      <w:bookmarkStart w:id="0" w:name="_GoBack"/>
      <w:bookmarkEnd w:id="0"/>
    </w:p>
    <w:sectPr>
      <w:pgSz w:w="11906" w:h="16838"/>
      <w:pgMar w:top="1797" w:right="1559" w:bottom="1559" w:left="150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华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D1D89"/>
    <w:rsid w:val="03A46E3B"/>
    <w:rsid w:val="067E4D6D"/>
    <w:rsid w:val="187D1D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2019-04-03T09:44:00Z</dcterms:created>
  <dc:creator>韦叙梅</dc:creator>
  <cp:lastModifiedBy>糊涂的傻瓜</cp:lastModifiedBy>
  <dcterms:modified xsi:type="dcterms:W3CDTF">2019-04-03T10:27:50Z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