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rPr>
          <w:b w:val="0"/>
          <w:i w:val="0"/>
          <w:color w:val="000000"/>
          <w:sz w:val="24"/>
          <w:szCs w:val="24"/>
          <w:u w:val="none"/>
        </w:rPr>
      </w:pPr>
      <w:r>
        <w:rPr>
          <w:rStyle w:val="4"/>
          <w:rFonts w:hint="eastAsia" w:ascii="宋体" w:hAnsi="宋体" w:eastAsia="宋体" w:cs="宋体"/>
          <w:b/>
          <w:i w:val="0"/>
          <w:caps w:val="0"/>
          <w:color w:val="000000"/>
          <w:spacing w:val="15"/>
          <w:sz w:val="24"/>
          <w:szCs w:val="24"/>
          <w:u w:val="none"/>
          <w:bdr w:val="none" w:color="auto" w:sz="0" w:space="0"/>
          <w:shd w:val="clear" w:fill="FFFFFF"/>
        </w:rPr>
        <w:t>招聘计划</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u w:val="none"/>
        </w:rPr>
      </w:pPr>
    </w:p>
    <w:tbl>
      <w:tblPr>
        <w:tblW w:w="9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75"/>
        <w:gridCol w:w="1050"/>
        <w:gridCol w:w="1770"/>
        <w:gridCol w:w="810"/>
        <w:gridCol w:w="975"/>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0" w:hRule="atLeast"/>
        </w:trPr>
        <w:tc>
          <w:tcPr>
            <w:tcW w:w="9015" w:type="dxa"/>
            <w:gridSpan w:val="6"/>
            <w:tcBorders>
              <w:top w:val="nil"/>
              <w:left w:val="nil"/>
              <w:bottom w:val="nil"/>
              <w:right w:val="nil"/>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单位</w:t>
            </w:r>
          </w:p>
        </w:tc>
        <w:tc>
          <w:tcPr>
            <w:tcW w:w="105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岗位</w:t>
            </w:r>
          </w:p>
        </w:tc>
        <w:tc>
          <w:tcPr>
            <w:tcW w:w="17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学科专业</w:t>
            </w:r>
          </w:p>
        </w:tc>
        <w:tc>
          <w:tcPr>
            <w:tcW w:w="81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学位</w:t>
            </w:r>
          </w:p>
        </w:tc>
        <w:tc>
          <w:tcPr>
            <w:tcW w:w="975"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人数</w:t>
            </w:r>
          </w:p>
        </w:tc>
        <w:tc>
          <w:tcPr>
            <w:tcW w:w="3435"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Style w:val="4"/>
                <w:rFonts w:hint="eastAsia" w:ascii="宋体" w:hAnsi="宋体" w:eastAsia="宋体" w:cs="宋体"/>
                <w:b/>
                <w:i w:val="0"/>
                <w:caps w:val="0"/>
                <w:color w:val="000000"/>
                <w:spacing w:val="15"/>
                <w:sz w:val="24"/>
                <w:szCs w:val="24"/>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机械与汽车工程学院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机械工程、农业工程</w:t>
            </w:r>
          </w:p>
        </w:tc>
        <w:tc>
          <w:tcPr>
            <w:tcW w:w="81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5</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仪器科学与技术</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控制科学与工程、计算机科学与技术</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交通运输工程</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轨道交通方向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材料科学与工程</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restart"/>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电气工程学院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 控制科学与工程</w:t>
            </w:r>
          </w:p>
        </w:tc>
        <w:tc>
          <w:tcPr>
            <w:tcW w:w="81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计算机科学与技术</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 土木工程</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暖通方向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光学工程</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动力工程及工程热物理</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 电气工程</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 信息与通信工程</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 电气工程</w:t>
            </w:r>
          </w:p>
        </w:tc>
        <w:tc>
          <w:tcPr>
            <w:tcW w:w="81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硕士及以上</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本科为电气工程相关专业，211以上院校毕业。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 信息与通信工程</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本科为电子信息类相关专业，211以上院校毕业。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实验教学与管理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电气工程</w:t>
            </w:r>
          </w:p>
        </w:tc>
        <w:tc>
          <w:tcPr>
            <w:tcW w:w="81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 控制科学与工程</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信息与通信工程</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纺织服装学院</w:t>
            </w: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纺织科学与工程、设计学</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实验教学与管理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纺织科学与工程</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75" w:type="dxa"/>
            <w:vMerge w:val="restart"/>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生物与化学工程学院</w:t>
            </w:r>
          </w:p>
        </w:tc>
        <w:tc>
          <w:tcPr>
            <w:tcW w:w="105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环境科学与工程</w:t>
            </w:r>
          </w:p>
        </w:tc>
        <w:tc>
          <w:tcPr>
            <w:tcW w:w="81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本科为环境科学、环境工程专业；985高校或中国科学院毕业及具有1年以上国（境）外学习、研究经历者优先。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0"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化学工程与技术</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3</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应用化学专业2人，本科为应用化学专业或相近专业，985高校或中国科学院毕业及具有国（境）外研究、学习经历者优先；</w:t>
            </w:r>
            <w:r>
              <w:rPr>
                <w:rFonts w:hint="eastAsia" w:ascii="宋体" w:hAnsi="宋体" w:eastAsia="宋体" w:cs="宋体"/>
                <w:i w:val="0"/>
                <w:caps w:val="0"/>
                <w:color w:val="000000"/>
                <w:spacing w:val="15"/>
                <w:sz w:val="24"/>
                <w:szCs w:val="24"/>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化学工程与工艺专业1人，211院校毕业者、有工程实践经历和工程设计经验者优先。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材料学</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本科为高分子化学与物理或高分子材料与工程相关专业。211院校毕业、有工程实践经历或具有1年以上国（境）外学习、研究经历者优先。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食品科学与工程</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本科、硕士应为食品科学与工程专业，博士为211以上高校的食品或相关专业，且具有较强的工程实践能力。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生物工程或生物医学工程</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生物医学工程1名，要求本科生物、医学或相近专业。985院校毕业、具有海外学习、工作以及工程实践经历者优先。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实验教学与管理</w:t>
            </w:r>
          </w:p>
        </w:tc>
        <w:tc>
          <w:tcPr>
            <w:tcW w:w="1770" w:type="dxa"/>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化学</w:t>
            </w:r>
          </w:p>
        </w:tc>
        <w:tc>
          <w:tcPr>
            <w:tcW w:w="81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硕士及以上</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博士至少1人，985高校毕业者优先。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管理工程学院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管理科学与工程</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硕士及以上</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本科为工业工程专业或者机电专业且硕士为211高校毕业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工商管理</w:t>
            </w:r>
          </w:p>
        </w:tc>
        <w:tc>
          <w:tcPr>
            <w:tcW w:w="81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3</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应用经济学、农林经济管理相关专业</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艺术学院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设计学相关学科</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设计学</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3</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本科硕士须为工业设计、产品设计专业且毕业于211或985大学或专业类院校，毕业院校须具有设计学相关专业博士点。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975" w:type="dxa"/>
            <w:vMerge w:val="restart"/>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计算机与信息学院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计算机科学与技术、电子科学与技术、信息与通信工程、控制科学与工程</w:t>
            </w:r>
          </w:p>
        </w:tc>
        <w:tc>
          <w:tcPr>
            <w:tcW w:w="81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软件工程、数学</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975"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计算机科学与技术、电子科学与技术、信息与通信工程、控制科学与工程</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本科为计算机科学与技术或电子科学与技术或信息与通信工程或控制科学与工程专业。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数理学院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数学</w:t>
            </w:r>
          </w:p>
        </w:tc>
        <w:tc>
          <w:tcPr>
            <w:tcW w:w="81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4</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统计学</w:t>
            </w:r>
          </w:p>
        </w:tc>
        <w:tc>
          <w:tcPr>
            <w:tcW w:w="81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金融学</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硕士及以上</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人文学院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公共管理</w:t>
            </w:r>
          </w:p>
        </w:tc>
        <w:tc>
          <w:tcPr>
            <w:tcW w:w="81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法学</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外国语学院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英语语言文学、德语语言文学</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英语语言文学</w:t>
            </w:r>
          </w:p>
        </w:tc>
        <w:tc>
          <w:tcPr>
            <w:tcW w:w="81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硕士及以上</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本科毕业于211及以上院校，硕士为985院校或211外语类院校。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德语语言文学</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97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体育学院</w:t>
            </w:r>
          </w:p>
        </w:tc>
        <w:tc>
          <w:tcPr>
            <w:tcW w:w="105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体育学及相关学科</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3</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本科毕业于体育类专门院校；硕士为篮球、足球、乒乓球、跆拳道等专业方向。具有较高的专业运动技能（二级以上运动员等级，同等条件下有轮滑特长的优先）。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艺术学</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本科为舞蹈编导专业或舞蹈专业，硕士阶段为舞蹈编导专业。具备舞蹈编导实践能力（有获奖作品者优先）和舞蹈实践教学能力（芭蕾舞、现代舞、爵士舞、街舞等）。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7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建筑工程学院</w:t>
            </w:r>
          </w:p>
        </w:tc>
        <w:tc>
          <w:tcPr>
            <w:tcW w:w="105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土木工程</w:t>
            </w:r>
          </w:p>
        </w:tc>
        <w:tc>
          <w:tcPr>
            <w:tcW w:w="81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222222"/>
                <w:spacing w:val="15"/>
                <w:sz w:val="24"/>
                <w:szCs w:val="24"/>
                <w:u w:val="none"/>
                <w:bdr w:val="none" w:color="auto" w:sz="0" w:space="0"/>
              </w:rPr>
              <w:t>省外211以上院校毕业；本硕专业须为土木工程学科对应专业，需有地下结构或道桥的教育背景。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力学</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省外211以上院校毕业；本硕专业须为土木学科相关专业。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管理科学与工程</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博士或硕士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工程管理专业，博士要求本硕专业须为工程管理或土木学科相关专业；硕士研究生要求省外211以上院校毕业且具备高级职称。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建筑学</w:t>
            </w:r>
          </w:p>
        </w:tc>
        <w:tc>
          <w:tcPr>
            <w:tcW w:w="81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硕士及以上</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省外211以上院校毕业；本硕专业须为建筑学或城乡规划学学科对应专业。硕士研究生要求具备高级职称。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城乡规划学</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省外211以上院校毕业；本硕专业须为建筑学或城乡规划学学科对应专业。硕士研究生要求具备高级职称。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97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实验教学与管理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土木学科相关专业</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省外高校毕业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97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马克思主义学院</w:t>
            </w: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教学科研</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马克思主义理论及相关学科</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3</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原则上要求中共党员，马克思主义中国化、思想政治教育、马克思主义基本原理等三个方向优先。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975" w:type="dxa"/>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分析与测试中心</w:t>
            </w:r>
          </w:p>
        </w:tc>
        <w:tc>
          <w:tcPr>
            <w:tcW w:w="1050" w:type="dxa"/>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分析测试与实验</w:t>
            </w:r>
          </w:p>
        </w:tc>
        <w:tc>
          <w:tcPr>
            <w:tcW w:w="1770" w:type="dxa"/>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化学、材料科学与工程</w:t>
            </w:r>
          </w:p>
        </w:tc>
        <w:tc>
          <w:tcPr>
            <w:tcW w:w="8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博士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restart"/>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相关部门</w:t>
            </w:r>
          </w:p>
        </w:tc>
        <w:tc>
          <w:tcPr>
            <w:tcW w:w="105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工程训练</w:t>
            </w:r>
            <w:r>
              <w:rPr>
                <w:rFonts w:hint="eastAsia" w:ascii="宋体" w:hAnsi="宋体" w:eastAsia="宋体" w:cs="宋体"/>
                <w:i w:val="0"/>
                <w:caps w:val="0"/>
                <w:color w:val="000000"/>
                <w:spacing w:val="15"/>
                <w:sz w:val="24"/>
                <w:szCs w:val="24"/>
                <w:u w:val="none"/>
                <w:bdr w:val="none" w:color="auto" w:sz="0" w:space="0"/>
              </w:rPr>
              <w:br w:type="textWrapping"/>
            </w:r>
            <w:r>
              <w:rPr>
                <w:rFonts w:hint="eastAsia" w:ascii="宋体" w:hAnsi="宋体" w:eastAsia="宋体" w:cs="宋体"/>
                <w:i w:val="0"/>
                <w:caps w:val="0"/>
                <w:color w:val="000000"/>
                <w:spacing w:val="15"/>
                <w:sz w:val="24"/>
                <w:szCs w:val="24"/>
                <w:u w:val="none"/>
                <w:bdr w:val="none" w:color="auto" w:sz="0" w:space="0"/>
              </w:rPr>
              <w:t>教学</w:t>
            </w:r>
          </w:p>
        </w:tc>
        <w:tc>
          <w:tcPr>
            <w:tcW w:w="17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机械工程、电气工程</w:t>
            </w:r>
          </w:p>
        </w:tc>
        <w:tc>
          <w:tcPr>
            <w:tcW w:w="810" w:type="dxa"/>
            <w:vMerge w:val="restart"/>
            <w:tcBorders>
              <w:top w:val="nil"/>
              <w:left w:val="nil"/>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硕士</w:t>
            </w: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222222"/>
                <w:spacing w:val="15"/>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网络管理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计算机、电气工程等相关专业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图书馆信息服务</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图书情报、机械、电气类专业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综合管理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理工类专业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综合管理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管理类、理工类专业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综合管理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艺术学</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音乐、舞蹈类专业，获得省级以上专业荣誉，有相关实际工作经历者优先。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教务管理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计算机相关专业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能源管理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电气工程相关专业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u w:val="none"/>
              </w:rPr>
            </w:pPr>
            <w:r>
              <w:rPr>
                <w:rFonts w:hint="eastAsia" w:ascii="宋体" w:hAnsi="宋体" w:eastAsia="宋体" w:cs="宋体"/>
                <w:i w:val="0"/>
                <w:caps w:val="0"/>
                <w:color w:val="000000"/>
                <w:spacing w:val="15"/>
                <w:sz w:val="24"/>
                <w:szCs w:val="24"/>
                <w:u w:val="none"/>
                <w:bdr w:val="none" w:color="auto" w:sz="0" w:space="0"/>
              </w:rPr>
              <w:t>学生管理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管理类、理工类专业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研究生管理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专业不限</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后勤管理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食品科学与工程、风景园林学相关专业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2</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人事管理</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理工类相关专业</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97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105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辅导员</w:t>
            </w:r>
          </w:p>
        </w:tc>
        <w:tc>
          <w:tcPr>
            <w:tcW w:w="17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专业不限</w:t>
            </w:r>
          </w:p>
        </w:tc>
        <w:tc>
          <w:tcPr>
            <w:tcW w:w="810" w:type="dxa"/>
            <w:vMerge w:val="continue"/>
            <w:tcBorders>
              <w:top w:val="nil"/>
              <w:left w:val="nil"/>
              <w:bottom w:val="nil"/>
              <w:right w:val="single" w:color="000000" w:sz="6" w:space="0"/>
            </w:tcBorders>
            <w:shd w:val="clear" w:color="auto" w:fill="FFFFFF"/>
            <w:tcMar>
              <w:top w:w="15" w:type="dxa"/>
              <w:left w:w="15" w:type="dxa"/>
              <w:bottom w:w="15" w:type="dxa"/>
              <w:right w:w="15" w:type="dxa"/>
            </w:tcMar>
            <w:vAlign w:val="center"/>
          </w:tcPr>
          <w:p>
            <w:pPr>
              <w:rPr>
                <w:rFonts w:hint="eastAsia" w:ascii="宋体" w:hAnsi="宋体" w:eastAsia="宋体" w:cs="宋体"/>
                <w:i w:val="0"/>
                <w:caps w:val="0"/>
                <w:color w:val="222222"/>
                <w:spacing w:val="15"/>
                <w:sz w:val="18"/>
                <w:szCs w:val="18"/>
                <w:u w:val="none"/>
              </w:rPr>
            </w:pPr>
          </w:p>
        </w:tc>
        <w:tc>
          <w:tcPr>
            <w:tcW w:w="9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u w:val="none"/>
              </w:rPr>
            </w:pPr>
            <w:r>
              <w:rPr>
                <w:rFonts w:hint="eastAsia" w:ascii="宋体" w:hAnsi="宋体" w:eastAsia="宋体" w:cs="宋体"/>
                <w:i w:val="0"/>
                <w:caps w:val="0"/>
                <w:color w:val="000000"/>
                <w:spacing w:val="15"/>
                <w:sz w:val="24"/>
                <w:szCs w:val="24"/>
                <w:u w:val="none"/>
                <w:bdr w:val="none" w:color="auto" w:sz="0" w:space="0"/>
              </w:rPr>
              <w:t>19</w:t>
            </w:r>
          </w:p>
        </w:tc>
        <w:tc>
          <w:tcPr>
            <w:tcW w:w="343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eastAsia" w:ascii="宋体" w:hAnsi="宋体" w:eastAsia="宋体" w:cs="宋体"/>
                <w:i w:val="0"/>
                <w:caps w:val="0"/>
                <w:color w:val="222222"/>
                <w:spacing w:val="15"/>
                <w:sz w:val="24"/>
                <w:szCs w:val="24"/>
                <w:u w:val="none"/>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D74BC"/>
    <w:multiLevelType w:val="multilevel"/>
    <w:tmpl w:val="5C9D74B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B1FB6"/>
    <w:rsid w:val="0F5B1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2019-03-29T01:22:00Z</dcterms:created>
  <dc:creator>Administrator</dc:creator>
  <cp:lastModifiedBy>Administrator</cp:lastModifiedBy>
  <dcterms:modified xsi:type="dcterms:W3CDTF">2019-03-29T01:32:02Z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