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20" w:lineRule="exact"/>
        <w:jc w:val="both"/>
        <w:rPr>
          <w:rFonts w:hint="eastAsia" w:ascii="方正小标宋简体" w:eastAsia="方正小标宋简体"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/>
          <w:bCs/>
          <w:kern w:val="2"/>
          <w:sz w:val="36"/>
          <w:szCs w:val="36"/>
          <w:lang w:val="en-US" w:eastAsia="zh-CN" w:bidi="ar-SA"/>
        </w:rPr>
        <w:t>岳池县2019年乡村振兴急需紧缺专业人才引进需求表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tbl>
      <w:tblPr>
        <w:tblStyle w:val="3"/>
        <w:tblW w:w="8779" w:type="dxa"/>
        <w:jc w:val="center"/>
        <w:tblInd w:w="-4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755"/>
        <w:gridCol w:w="4793"/>
        <w:gridCol w:w="927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岗位类别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专业要求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名额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农业工程类、林学类、林业工程类、植物生产类、动物生产类、动物医学类、水产类、草学类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  <w:t>B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农业经济管理类、经济学类、财政学类、金融学类、工商管理类、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电子商务类、物流管理与工程类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土木类、建筑类、交通运输类、管理科学与工程类、安全科学与工程类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旅游管理类、服务业管理类、新闻传播学类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E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水利类、电气类、电力技术类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F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自然保护与环境生态类、环境科学与工程类、大气科学类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G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药学类、</w:t>
            </w: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中药学类</w:t>
            </w:r>
            <w:r>
              <w:rPr>
                <w:rFonts w:hint="eastAsia" w:ascii="宋体" w:hAnsi="宋体"/>
                <w:bCs/>
                <w:color w:val="000000"/>
                <w:sz w:val="22"/>
                <w:szCs w:val="22"/>
                <w:lang w:eastAsia="zh-CN"/>
              </w:rPr>
              <w:t>、公共卫生与预防医学类、护理学类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tblHeader/>
          <w:jc w:val="center"/>
        </w:trPr>
        <w:tc>
          <w:tcPr>
            <w:tcW w:w="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合  计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6"/>
                <w:szCs w:val="26"/>
              </w:rPr>
            </w:pPr>
          </w:p>
        </w:tc>
      </w:tr>
    </w:tbl>
    <w:p>
      <w:pPr>
        <w:spacing w:line="380" w:lineRule="exact"/>
        <w:jc w:val="both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before="156" w:beforeLines="50" w:after="156" w:afterLines="50" w:line="320" w:lineRule="exact"/>
        <w:jc w:val="both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spacing w:before="156" w:beforeLines="50" w:after="156" w:afterLines="50" w:line="320" w:lineRule="exact"/>
        <w:jc w:val="both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spacing w:before="156" w:beforeLines="50" w:after="156" w:afterLines="50" w:line="320" w:lineRule="exact"/>
        <w:jc w:val="both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spacing w:before="156" w:beforeLines="50" w:after="156" w:afterLines="50" w:line="320" w:lineRule="exact"/>
        <w:jc w:val="both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/>
    <w:sectPr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96582"/>
    <w:rsid w:val="704E500F"/>
    <w:rsid w:val="732C0762"/>
    <w:rsid w:val="7A042B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2019-03-28T03:33:26Z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