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rPr>
          <w:rFonts w:hint="eastAsia" w:ascii="仿宋_GB2312" w:eastAsia="仿宋_GB2312"/>
          <w:sz w:val="32"/>
        </w:rPr>
      </w:pPr>
      <w:r>
        <w:rPr>
          <w:rFonts w:hint="eastAsia" w:ascii="宋体" w:hAnsi="宋体" w:cs="宋体"/>
          <w:b/>
          <w:sz w:val="32"/>
          <w:szCs w:val="32"/>
        </w:rPr>
        <w:t>附件2：</w:t>
      </w:r>
      <w:r>
        <w:rPr>
          <w:rFonts w:hint="eastAsia" w:ascii="方正小标宋_GBK" w:eastAsia="方正小标宋_GBK"/>
          <w:sz w:val="32"/>
          <w:szCs w:val="32"/>
        </w:rPr>
        <w:t xml:space="preserve"> </w:t>
      </w:r>
    </w:p>
    <w:p>
      <w:pPr>
        <w:ind w:firstLine="880"/>
        <w:jc w:val="center"/>
        <w:rPr>
          <w:rFonts w:hint="eastAsia" w:ascii="方正小标宋_GBK" w:eastAsia="方正小标宋_GBK"/>
          <w:sz w:val="44"/>
        </w:rPr>
      </w:pPr>
      <w:r>
        <w:rPr>
          <w:rFonts w:hint="eastAsia" w:ascii="方正小标宋_GBK" w:eastAsia="方正小标宋_GBK"/>
          <w:sz w:val="44"/>
        </w:rPr>
        <w:t>公开考调机关事业单位工作人员岗位表</w:t>
      </w:r>
    </w:p>
    <w:p>
      <w:pPr>
        <w:spacing w:line="420" w:lineRule="exact"/>
        <w:ind w:firstLine="529" w:firstLineChars="147"/>
        <w:jc w:val="center"/>
        <w:rPr>
          <w:rFonts w:hint="eastAsia" w:eastAsia="黑体"/>
          <w:sz w:val="36"/>
        </w:rPr>
      </w:pPr>
    </w:p>
    <w:tbl>
      <w:tblPr>
        <w:tblStyle w:val="3"/>
        <w:tblpPr w:leftFromText="180" w:rightFromText="180" w:vertAnchor="text" w:horzAnchor="page" w:tblpX="2068" w:tblpY="169"/>
        <w:tblOverlap w:val="never"/>
        <w:tblW w:w="13543" w:type="dxa"/>
        <w:tblInd w:w="0" w:type="dxa"/>
        <w:tblLayout w:type="fixed"/>
        <w:tblCellMar>
          <w:top w:w="0" w:type="dxa"/>
          <w:left w:w="108" w:type="dxa"/>
          <w:bottom w:w="0" w:type="dxa"/>
          <w:right w:w="108" w:type="dxa"/>
        </w:tblCellMar>
      </w:tblPr>
      <w:tblGrid>
        <w:gridCol w:w="938"/>
        <w:gridCol w:w="1602"/>
        <w:gridCol w:w="812"/>
        <w:gridCol w:w="888"/>
        <w:gridCol w:w="1066"/>
        <w:gridCol w:w="887"/>
        <w:gridCol w:w="1067"/>
        <w:gridCol w:w="812"/>
        <w:gridCol w:w="1371"/>
        <w:gridCol w:w="1370"/>
        <w:gridCol w:w="1372"/>
        <w:gridCol w:w="1358"/>
      </w:tblGrid>
      <w:tr>
        <w:tblPrEx>
          <w:tblLayout w:type="fixed"/>
          <w:tblCellMar>
            <w:top w:w="0" w:type="dxa"/>
            <w:left w:w="108" w:type="dxa"/>
            <w:bottom w:w="0" w:type="dxa"/>
            <w:right w:w="108" w:type="dxa"/>
          </w:tblCellMar>
        </w:tblPrEx>
        <w:trPr>
          <w:trHeight w:val="820" w:hRule="atLeast"/>
        </w:trPr>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主管部门</w:t>
            </w:r>
          </w:p>
        </w:tc>
        <w:tc>
          <w:tcPr>
            <w:tcW w:w="1602"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考调单位</w:t>
            </w:r>
          </w:p>
        </w:tc>
        <w:tc>
          <w:tcPr>
            <w:tcW w:w="812"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经费形式</w:t>
            </w:r>
          </w:p>
        </w:tc>
        <w:tc>
          <w:tcPr>
            <w:tcW w:w="888"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考调岗位</w:t>
            </w:r>
          </w:p>
        </w:tc>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考调岗位类别</w:t>
            </w:r>
          </w:p>
        </w:tc>
        <w:tc>
          <w:tcPr>
            <w:tcW w:w="887"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考调名额</w:t>
            </w:r>
          </w:p>
        </w:tc>
        <w:tc>
          <w:tcPr>
            <w:tcW w:w="7350" w:type="dxa"/>
            <w:gridSpan w:val="6"/>
            <w:tcBorders>
              <w:top w:val="single" w:color="auto" w:sz="4" w:space="0"/>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报考条件</w:t>
            </w:r>
          </w:p>
        </w:tc>
      </w:tr>
      <w:tr>
        <w:tblPrEx>
          <w:tblLayout w:type="fixed"/>
          <w:tblCellMar>
            <w:top w:w="0" w:type="dxa"/>
            <w:left w:w="108" w:type="dxa"/>
            <w:bottom w:w="0" w:type="dxa"/>
            <w:right w:w="108" w:type="dxa"/>
          </w:tblCellMar>
        </w:tblPrEx>
        <w:trPr>
          <w:trHeight w:val="1428" w:hRule="atLeast"/>
        </w:trPr>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1602"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888"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887" w:type="dxa"/>
            <w:vMerge w:val="continue"/>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cs="宋体"/>
                <w:b/>
              </w:rPr>
            </w:pPr>
          </w:p>
        </w:tc>
        <w:tc>
          <w:tcPr>
            <w:tcW w:w="1067" w:type="dxa"/>
            <w:tcBorders>
              <w:top w:val="nil"/>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专业对应的学历要求</w:t>
            </w:r>
          </w:p>
        </w:tc>
        <w:tc>
          <w:tcPr>
            <w:tcW w:w="812" w:type="dxa"/>
            <w:tcBorders>
              <w:top w:val="nil"/>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学位要求</w:t>
            </w:r>
          </w:p>
        </w:tc>
        <w:tc>
          <w:tcPr>
            <w:tcW w:w="1371" w:type="dxa"/>
            <w:tcBorders>
              <w:top w:val="nil"/>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专业要求</w:t>
            </w:r>
          </w:p>
        </w:tc>
        <w:tc>
          <w:tcPr>
            <w:tcW w:w="1370" w:type="dxa"/>
            <w:tcBorders>
              <w:top w:val="nil"/>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职称或职（执）业资格</w:t>
            </w:r>
          </w:p>
        </w:tc>
        <w:tc>
          <w:tcPr>
            <w:tcW w:w="1372" w:type="dxa"/>
            <w:tcBorders>
              <w:top w:val="nil"/>
              <w:left w:val="nil"/>
              <w:bottom w:val="single" w:color="auto" w:sz="4" w:space="0"/>
              <w:right w:val="single" w:color="auto" w:sz="4" w:space="0"/>
            </w:tcBorders>
            <w:noWrap w:val="0"/>
            <w:vAlign w:val="center"/>
          </w:tcPr>
          <w:p>
            <w:pPr>
              <w:ind w:firstLine="0" w:firstLineChars="0"/>
              <w:jc w:val="center"/>
              <w:rPr>
                <w:rFonts w:hint="eastAsia" w:ascii="宋体" w:hAnsi="宋体" w:cs="宋体"/>
                <w:b/>
              </w:rPr>
            </w:pPr>
            <w:r>
              <w:rPr>
                <w:rFonts w:hint="eastAsia" w:ascii="宋体" w:hAnsi="宋体" w:cs="宋体"/>
                <w:b/>
              </w:rPr>
              <w:t>年龄</w:t>
            </w:r>
          </w:p>
        </w:tc>
        <w:tc>
          <w:tcPr>
            <w:tcW w:w="1358" w:type="dxa"/>
            <w:tcBorders>
              <w:top w:val="nil"/>
              <w:left w:val="nil"/>
              <w:bottom w:val="single" w:color="auto" w:sz="4" w:space="0"/>
              <w:right w:val="single" w:color="auto" w:sz="4" w:space="0"/>
            </w:tcBorders>
            <w:noWrap w:val="0"/>
            <w:vAlign w:val="center"/>
          </w:tcPr>
          <w:p>
            <w:pPr>
              <w:ind w:firstLine="0" w:firstLineChars="0"/>
              <w:jc w:val="center"/>
              <w:rPr>
                <w:rFonts w:hint="default" w:ascii="宋体" w:hAnsi="宋体" w:eastAsia="宋体" w:cs="宋体"/>
                <w:b/>
                <w:lang w:val="en-US" w:eastAsia="zh-CN"/>
              </w:rPr>
            </w:pPr>
            <w:r>
              <w:rPr>
                <w:rFonts w:hint="eastAsia" w:ascii="宋体" w:hAnsi="宋体" w:cs="宋体"/>
                <w:b/>
                <w:lang w:val="en-US" w:eastAsia="zh-CN"/>
              </w:rPr>
              <w:t>其他条件</w:t>
            </w:r>
          </w:p>
        </w:tc>
      </w:tr>
      <w:tr>
        <w:tblPrEx>
          <w:tblLayout w:type="fixed"/>
          <w:tblCellMar>
            <w:top w:w="0" w:type="dxa"/>
            <w:left w:w="108" w:type="dxa"/>
            <w:bottom w:w="0" w:type="dxa"/>
            <w:right w:w="108" w:type="dxa"/>
          </w:tblCellMar>
        </w:tblPrEx>
        <w:trPr>
          <w:trHeight w:val="2652" w:hRule="atLeast"/>
        </w:trPr>
        <w:tc>
          <w:tcPr>
            <w:tcW w:w="938" w:type="dxa"/>
            <w:tcBorders>
              <w:top w:val="nil"/>
              <w:left w:val="single" w:color="auto" w:sz="4" w:space="0"/>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隆昌市纪委监委</w:t>
            </w:r>
          </w:p>
        </w:tc>
        <w:tc>
          <w:tcPr>
            <w:tcW w:w="1602"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隆昌市纪检监察信息中心</w:t>
            </w:r>
          </w:p>
        </w:tc>
        <w:tc>
          <w:tcPr>
            <w:tcW w:w="812"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全额拨款</w:t>
            </w:r>
          </w:p>
        </w:tc>
        <w:tc>
          <w:tcPr>
            <w:tcW w:w="888"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工作员</w:t>
            </w:r>
          </w:p>
        </w:tc>
        <w:tc>
          <w:tcPr>
            <w:tcW w:w="1066"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管理岗位</w:t>
            </w:r>
          </w:p>
        </w:tc>
        <w:tc>
          <w:tcPr>
            <w:tcW w:w="887"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2</w:t>
            </w:r>
          </w:p>
        </w:tc>
        <w:tc>
          <w:tcPr>
            <w:tcW w:w="1067"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本科及以上</w:t>
            </w:r>
          </w:p>
        </w:tc>
        <w:tc>
          <w:tcPr>
            <w:tcW w:w="812"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不限</w:t>
            </w:r>
          </w:p>
        </w:tc>
        <w:tc>
          <w:tcPr>
            <w:tcW w:w="1371"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不限</w:t>
            </w:r>
          </w:p>
        </w:tc>
        <w:tc>
          <w:tcPr>
            <w:tcW w:w="1370"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不限</w:t>
            </w:r>
          </w:p>
        </w:tc>
        <w:tc>
          <w:tcPr>
            <w:tcW w:w="1372" w:type="dxa"/>
            <w:tcBorders>
              <w:top w:val="nil"/>
              <w:left w:val="nil"/>
              <w:bottom w:val="single" w:color="auto" w:sz="4" w:space="0"/>
              <w:right w:val="single" w:color="auto" w:sz="4" w:space="0"/>
            </w:tcBorders>
            <w:noWrap w:val="0"/>
            <w:vAlign w:val="center"/>
          </w:tcPr>
          <w:p>
            <w:pPr>
              <w:ind w:firstLine="0" w:firstLineChars="0"/>
              <w:jc w:val="center"/>
              <w:rPr>
                <w:rFonts w:hint="eastAsia" w:ascii="仿宋_GB2312" w:hAnsi="宋体" w:eastAsia="仿宋_GB2312" w:cs="宋体"/>
                <w:spacing w:val="-20"/>
              </w:rPr>
            </w:pPr>
            <w:r>
              <w:rPr>
                <w:rFonts w:hint="eastAsia" w:ascii="仿宋_GB2312" w:hAnsi="宋体" w:eastAsia="仿宋_GB2312" w:cs="宋体"/>
                <w:spacing w:val="-20"/>
              </w:rPr>
              <w:t>35周岁及以下（截止时间为报名首日）</w:t>
            </w:r>
          </w:p>
        </w:tc>
        <w:tc>
          <w:tcPr>
            <w:tcW w:w="1358" w:type="dxa"/>
            <w:tcBorders>
              <w:top w:val="nil"/>
              <w:left w:val="nil"/>
              <w:bottom w:val="single" w:color="auto" w:sz="4" w:space="0"/>
              <w:right w:val="single" w:color="auto" w:sz="4" w:space="0"/>
            </w:tcBorders>
            <w:noWrap w:val="0"/>
            <w:vAlign w:val="center"/>
          </w:tcPr>
          <w:p>
            <w:pPr>
              <w:numPr>
                <w:ilvl w:val="0"/>
                <w:numId w:val="0"/>
              </w:numPr>
              <w:jc w:val="both"/>
              <w:rPr>
                <w:rFonts w:hint="eastAsia" w:ascii="仿宋_GB2312" w:hAnsi="宋体" w:eastAsia="仿宋_GB2312" w:cs="宋体"/>
                <w:spacing w:val="-20"/>
                <w:lang w:val="en-US" w:eastAsia="zh-CN"/>
              </w:rPr>
            </w:pPr>
            <w:r>
              <w:rPr>
                <w:rFonts w:hint="eastAsia" w:ascii="仿宋_GB2312" w:hAnsi="宋体" w:eastAsia="仿宋_GB2312" w:cs="宋体"/>
                <w:spacing w:val="-20"/>
                <w:lang w:val="en-US" w:eastAsia="zh-CN"/>
              </w:rPr>
              <w:t>1.中共党员</w:t>
            </w:r>
          </w:p>
          <w:p>
            <w:pPr>
              <w:numPr>
                <w:ilvl w:val="0"/>
                <w:numId w:val="0"/>
              </w:numPr>
              <w:jc w:val="both"/>
              <w:rPr>
                <w:rFonts w:hint="eastAsia" w:ascii="仿宋_GB2312" w:hAnsi="宋体" w:eastAsia="仿宋_GB2312" w:cs="宋体"/>
                <w:spacing w:val="-20"/>
                <w:lang w:val="en-US" w:eastAsia="zh-CN"/>
              </w:rPr>
            </w:pPr>
            <w:r>
              <w:rPr>
                <w:rFonts w:hint="eastAsia" w:ascii="仿宋_GB2312" w:hAnsi="宋体" w:eastAsia="仿宋_GB2312" w:cs="宋体"/>
                <w:spacing w:val="-20"/>
                <w:lang w:val="en-US" w:eastAsia="zh-CN"/>
              </w:rPr>
              <w:t>2.符合考调岗位要求的党政群机关及各全额拨款事业单位在职在编干部</w:t>
            </w:r>
          </w:p>
          <w:p>
            <w:pPr>
              <w:numPr>
                <w:ilvl w:val="0"/>
                <w:numId w:val="0"/>
              </w:numPr>
              <w:jc w:val="both"/>
              <w:rPr>
                <w:rFonts w:hint="default" w:ascii="仿宋_GB2312" w:hAnsi="宋体" w:eastAsia="仿宋_GB2312" w:cs="宋体"/>
                <w:spacing w:val="-20"/>
                <w:lang w:val="en-US" w:eastAsia="zh-CN"/>
              </w:rPr>
            </w:pPr>
            <w:r>
              <w:rPr>
                <w:rFonts w:hint="eastAsia" w:ascii="仿宋_GB2312" w:hAnsi="宋体" w:eastAsia="仿宋_GB2312" w:cs="宋体"/>
                <w:spacing w:val="-20"/>
                <w:lang w:val="en-US" w:eastAsia="zh-CN"/>
              </w:rPr>
              <w:t>3.</w:t>
            </w:r>
            <w:r>
              <w:rPr>
                <w:rFonts w:hint="eastAsia" w:ascii="仿宋_GB2312" w:hAnsi="宋体" w:eastAsia="仿宋_GB2312" w:cs="宋体"/>
                <w:spacing w:val="-20"/>
              </w:rPr>
              <w:t>具有三年及以上工作经验（含试用期）</w:t>
            </w:r>
          </w:p>
          <w:p>
            <w:pPr>
              <w:ind w:firstLine="0" w:firstLineChars="0"/>
              <w:jc w:val="center"/>
              <w:rPr>
                <w:rFonts w:hint="default" w:ascii="仿宋_GB2312" w:hAnsi="宋体" w:eastAsia="仿宋_GB2312" w:cs="宋体"/>
                <w:spacing w:val="-20"/>
                <w:lang w:val="en-US" w:eastAsia="zh-CN"/>
              </w:rPr>
            </w:pPr>
          </w:p>
        </w:tc>
      </w:tr>
    </w:tbl>
    <w:p>
      <w:pPr>
        <w:spacing w:line="420" w:lineRule="exact"/>
        <w:ind w:firstLine="529" w:firstLineChars="147"/>
        <w:jc w:val="center"/>
        <w:rPr>
          <w:rFonts w:hint="eastAsia" w:eastAsia="黑体"/>
          <w:sz w:val="36"/>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91330"/>
    <w:rsid w:val="62D9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ind w:firstLine="200" w:firstLineChars="200"/>
      <w:jc w:val="both"/>
    </w:pPr>
    <w:rPr>
      <w:rFonts w:ascii="Tahoma" w:hAnsi="Tahoma" w:eastAsia="宋体"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2019-03-21T08:11:00Z</dcterms:created>
  <dc:creator>Administrator</dc:creator>
  <cp:lastModifiedBy>Administrator</cp:lastModifiedBy>
  <dcterms:modified xsi:type="dcterms:W3CDTF">2019-03-21T08:12:04Z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