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45"/>
        <w:gridCol w:w="2955"/>
        <w:gridCol w:w="1080"/>
        <w:gridCol w:w="1080"/>
        <w:gridCol w:w="364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06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serif" w:hAnsi="serif" w:eastAsia="serif" w:cs="serif"/>
                <w:b w:val="0"/>
                <w:i w:val="0"/>
                <w:caps w:val="0"/>
                <w:color w:val="131313"/>
                <w:spacing w:val="0"/>
                <w:sz w:val="48"/>
                <w:szCs w:val="48"/>
              </w:rPr>
              <w:t>青海省人民医院招选高层次紧缺人才需求表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需求专业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学历层次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资格条件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临床医师、技师、药师</w:t>
            </w:r>
          </w:p>
        </w:tc>
        <w:tc>
          <w:tcPr>
            <w:tcW w:w="29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内科学（心血管病、血液病、呼吸系病、消化系病、内分泌与代谢病、肾病、风湿病、传染病）、儿科学、老年医学、神经病学、皮肤病与性病学、影像医学与核医学、临床检验诊断学、外科学（普外科、骨外科、泌尿外科、胸心外科、神经外科、整形、烧伤）、妇产科学、眼科学、耳鼻咽喉科学、全科医学、肿瘤学、康复医学与理疗学、运动医学、麻醉学、急诊医学、病理学与病理生理学、免疫学、病原生物学、口腔临床医学、中医内科学、药学、临床药学、药剂学、药理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博士研究生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30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全日制博士研究生毕业生，年龄不超过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45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周岁，具有扎实的理论基础，严谨的科研态度，较强的团队合作精神。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2.  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须取得博士研究生毕业证、学位证。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医师岗位取得医师资格证、执业证者优先。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纳入事业单位编制管理。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 2.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推荐申报青海省“高端创新人才千人计划”直接引进拔尖人才项目，入选后可享受相关规定待遇。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在本地购房，享受安家费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万元。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4.  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科研启动经费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万元。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5.  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来院工作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年内每月发放人才生活补助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3000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元。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6.  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未购房期间，不享受安家费，可租住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100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平方米左右住房1套，医院发放租房补助。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临床医师、技师、药师</w:t>
            </w:r>
          </w:p>
        </w:tc>
        <w:tc>
          <w:tcPr>
            <w:tcW w:w="29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硕士研究生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70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全日制硕士研究生毕业，年龄不超过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周岁，具有良好的职业道德，遵纪守法，爱岗敬业，具备较强的专业水平及科研能力。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2.  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须取得硕士研究生毕业证、学位证，通过大学英语六级考试。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医师岗位取得医师资格证、执业证者优先。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编制外聘用，享受正式职工待遇，缴纳五险一金（工作优秀者通过考核可纳入事业单位编制管理）。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2.  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在本地无住房，可安排集体宿舍。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临床医师（急救中心、肿瘤内科、心脏大血管外科、儿科、产科、康复医学科、病理科）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急救医学、肿瘤放疗、心脏外科、儿科、妇产科、康复医学、病理诊断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大学本科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65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1.  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应届全日制本科毕业，年龄一般不超过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25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周岁，遵纪守法，爱岗敬业，具有良好的职业道德。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2.  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须取得大学本科毕业证、学位证，通过大学英语四级考试。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</w:rPr>
              <w:t>编制外聘用，享受同工同酬待遇，缴纳五险一金。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30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28"/>
          <w:szCs w:val="28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95A90"/>
    <w:rsid w:val="020E6237"/>
    <w:rsid w:val="589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2019-03-18T02:23:00Z</dcterms:created>
  <dc:creator>Yan</dc:creator>
  <cp:lastModifiedBy>xuran</cp:lastModifiedBy>
  <dcterms:modified xsi:type="dcterms:W3CDTF">2019-03-19T02:51:40Z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