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1" w:lineRule="atLeast"/>
        <w:ind w:left="0" w:right="0" w:firstLine="442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28"/>
          <w:szCs w:val="28"/>
          <w:shd w:val="clear" w:fill="FFFFFF"/>
        </w:rPr>
        <w:t>四川省林业和草原局</w:t>
      </w: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招聘单位基本情况</w:t>
      </w:r>
    </w:p>
    <w:tbl>
      <w:tblPr>
        <w:tblW w:w="7998" w:type="dxa"/>
        <w:jc w:val="center"/>
        <w:tblInd w:w="1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8"/>
        <w:gridCol w:w="1084"/>
        <w:gridCol w:w="1898"/>
        <w:gridCol w:w="2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1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2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四川省林业和草原科学技术推广总站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公益一类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四川省成都市人民北路一段15号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指导、协调、规划全省林业和草原科技推广、技术开发等工作，组织、参与林草新技术、新成果的试验、示范和推广。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四川省森林和草原防火监测中心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公益一类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四川省成都市人民北路一段15号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承担全省森林火险预警预报、数据采集维护、预测分析、发布信息等工作。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四川省林业和草原宣传中心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财政全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额拨款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四川省成都市人民北路一段15号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开展全省林业和草原系统野生动植物保护、国土绿化、产业建设等宣传工作。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四川省林业和草原调查规划院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财政全额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拨款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四川省成都市星辉西路8号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从事全省森林草原资源、沙化、荒漠化、石漠化及林区草原基础设施的规划、勘察设计、咨询、检查验收等。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四川省林业中心医院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四川省成都市白马寺街10号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从事医疗服务、医学科研等。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四川省林业和草原干部学校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财政全额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拨款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四川省成都市沙河堡大营门街36号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承担全省林业和草原系统公务员、技术人员和关键岗位任职人员的培训工作。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四川省林业和草原局机关幼儿园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财政差额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拨款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四川省成都市星辉西路6号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幼儿教育及保育。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四川省汶川卧龙特别行政区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财政全额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拨款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四川省阿坝州汶川县卧龙镇沙湾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负责卧龙特区及所辖卧龙镇、耿达镇地方事务。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四川省唐家河国家级自然保护区管理处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财政全额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拨款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四川省广元市青川县青溪镇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负责保护区内的野生动植物保护及科研工作。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D0767"/>
    <w:rsid w:val="571D0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2019-03-12T10:05:00Z</dcterms:created>
  <dc:creator>ASUS</dc:creator>
  <cp:lastModifiedBy>ASUS</cp:lastModifiedBy>
  <dcterms:modified xsi:type="dcterms:W3CDTF">2019-03-12T10:05:52Z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