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left"/>
        <w:rPr>
          <w:rFonts w:hint="eastAsia" w:ascii="黑体" w:eastAsia="黑体" w:cs="宋体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黑体" w:eastAsia="黑体" w:cs="宋体"/>
          <w:bCs/>
          <w:color w:val="000000"/>
          <w:sz w:val="24"/>
          <w:szCs w:val="24"/>
        </w:rPr>
        <w:t>附件</w:t>
      </w:r>
    </w:p>
    <w:p>
      <w:pPr>
        <w:spacing w:line="520" w:lineRule="exact"/>
        <w:jc w:val="center"/>
        <w:rPr>
          <w:rFonts w:hint="eastAsia" w:ascii="黑体" w:eastAsia="黑体" w:cs="宋体"/>
          <w:color w:val="000000"/>
          <w:sz w:val="28"/>
          <w:szCs w:val="28"/>
        </w:rPr>
      </w:pPr>
      <w:r>
        <w:rPr>
          <w:rFonts w:hint="eastAsia" w:ascii="黑体" w:eastAsia="黑体" w:cs="宋体"/>
          <w:color w:val="000000"/>
          <w:sz w:val="28"/>
          <w:szCs w:val="28"/>
        </w:rPr>
        <w:t>四川省教育厅直属事业单位2019年4月公开招聘工作人员岗位和条件要求一览表</w:t>
      </w:r>
    </w:p>
    <w:p>
      <w:pPr>
        <w:spacing w:line="240" w:lineRule="exact"/>
        <w:jc w:val="center"/>
        <w:rPr>
          <w:rFonts w:hint="eastAsia" w:ascii="黑体" w:eastAsia="黑体" w:cs="宋体"/>
          <w:color w:val="000000"/>
          <w:sz w:val="28"/>
          <w:szCs w:val="28"/>
          <w:shd w:val="pct10" w:color="auto" w:fill="FFFFFF"/>
        </w:rPr>
      </w:pPr>
    </w:p>
    <w:tbl>
      <w:tblPr>
        <w:tblStyle w:val="3"/>
        <w:tblW w:w="12760" w:type="dxa"/>
        <w:jc w:val="center"/>
        <w:tblInd w:w="-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425"/>
        <w:gridCol w:w="851"/>
        <w:gridCol w:w="567"/>
        <w:gridCol w:w="425"/>
        <w:gridCol w:w="567"/>
        <w:gridCol w:w="850"/>
        <w:gridCol w:w="993"/>
        <w:gridCol w:w="1984"/>
        <w:gridCol w:w="1134"/>
        <w:gridCol w:w="709"/>
        <w:gridCol w:w="567"/>
        <w:gridCol w:w="788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cs="宋体"/>
                <w:color w:val="000000"/>
                <w:sz w:val="15"/>
                <w:szCs w:val="15"/>
              </w:rPr>
              <w:t>招聘单位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cs="宋体"/>
                <w:color w:val="000000"/>
                <w:sz w:val="15"/>
                <w:szCs w:val="15"/>
              </w:rPr>
              <w:t>招聘岗位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cs="宋体"/>
                <w:color w:val="000000"/>
                <w:sz w:val="15"/>
                <w:szCs w:val="15"/>
              </w:rPr>
              <w:t>岗位</w:t>
            </w:r>
          </w:p>
          <w:p>
            <w:pPr>
              <w:jc w:val="center"/>
              <w:rPr>
                <w:rFonts w:hint="eastAsia" w:ascii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cs="宋体"/>
                <w:color w:val="000000"/>
                <w:sz w:val="15"/>
                <w:szCs w:val="15"/>
              </w:rPr>
              <w:t>编码</w:t>
            </w:r>
          </w:p>
        </w:tc>
        <w:tc>
          <w:tcPr>
            <w:tcW w:w="425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cs="宋体"/>
                <w:color w:val="000000"/>
                <w:sz w:val="15"/>
                <w:szCs w:val="15"/>
              </w:rPr>
              <w:t>招聘人数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cs="宋体"/>
                <w:color w:val="000000"/>
                <w:sz w:val="15"/>
                <w:szCs w:val="15"/>
              </w:rPr>
              <w:t>招聘</w:t>
            </w:r>
          </w:p>
          <w:p>
            <w:pPr>
              <w:jc w:val="center"/>
              <w:rPr>
                <w:rFonts w:hint="eastAsia" w:ascii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cs="宋体"/>
                <w:color w:val="000000"/>
                <w:sz w:val="15"/>
                <w:szCs w:val="15"/>
              </w:rPr>
              <w:t>对象</w:t>
            </w:r>
          </w:p>
          <w:p>
            <w:pPr>
              <w:jc w:val="center"/>
              <w:rPr>
                <w:rFonts w:hint="eastAsia" w:ascii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cs="宋体"/>
                <w:color w:val="000000"/>
                <w:sz w:val="15"/>
                <w:szCs w:val="15"/>
              </w:rPr>
              <w:t>范围</w:t>
            </w:r>
          </w:p>
        </w:tc>
        <w:tc>
          <w:tcPr>
            <w:tcW w:w="4961" w:type="dxa"/>
            <w:gridSpan w:val="4"/>
            <w:noWrap w:val="0"/>
            <w:vAlign w:val="center"/>
          </w:tcPr>
          <w:p>
            <w:pPr>
              <w:ind w:left="291"/>
              <w:jc w:val="center"/>
              <w:rPr>
                <w:rFonts w:hint="eastAsia" w:ascii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cs="宋体"/>
                <w:color w:val="000000"/>
                <w:sz w:val="15"/>
                <w:szCs w:val="15"/>
              </w:rPr>
              <w:t>其他条件要求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cs="宋体"/>
                <w:color w:val="000000"/>
                <w:sz w:val="15"/>
                <w:szCs w:val="15"/>
              </w:rPr>
              <w:t>笔试</w:t>
            </w:r>
          </w:p>
          <w:p>
            <w:pPr>
              <w:jc w:val="center"/>
              <w:rPr>
                <w:rFonts w:hint="eastAsia" w:ascii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cs="宋体"/>
                <w:color w:val="000000"/>
                <w:sz w:val="15"/>
                <w:szCs w:val="15"/>
              </w:rPr>
              <w:t>开考比例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cs="宋体"/>
                <w:color w:val="000000"/>
                <w:sz w:val="15"/>
                <w:szCs w:val="15"/>
              </w:rPr>
              <w:t>公共科目笔试名称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cs="宋体"/>
                <w:color w:val="000000"/>
                <w:sz w:val="15"/>
                <w:szCs w:val="15"/>
              </w:rPr>
              <w:t>专业笔试名称</w:t>
            </w:r>
          </w:p>
        </w:tc>
        <w:tc>
          <w:tcPr>
            <w:tcW w:w="16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cs="宋体"/>
                <w:color w:val="000000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cs="宋体"/>
                <w:color w:val="000000"/>
                <w:sz w:val="15"/>
                <w:szCs w:val="15"/>
              </w:rPr>
              <w:t>岗位类别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cs="宋体"/>
                <w:color w:val="000000"/>
                <w:sz w:val="15"/>
                <w:szCs w:val="15"/>
              </w:rPr>
              <w:t>岗位</w:t>
            </w:r>
          </w:p>
          <w:p>
            <w:pPr>
              <w:jc w:val="center"/>
              <w:rPr>
                <w:rFonts w:hint="eastAsia" w:asci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cs="宋体"/>
                <w:color w:val="000000"/>
                <w:sz w:val="15"/>
                <w:szCs w:val="15"/>
              </w:rPr>
              <w:t>名称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cs="宋体"/>
                <w:color w:val="000000"/>
                <w:sz w:val="15"/>
                <w:szCs w:val="15"/>
              </w:rPr>
              <w:t>年龄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cs="宋体"/>
                <w:color w:val="000000"/>
                <w:sz w:val="15"/>
                <w:szCs w:val="15"/>
              </w:rPr>
              <w:t>学历</w:t>
            </w:r>
          </w:p>
          <w:p>
            <w:pPr>
              <w:jc w:val="center"/>
              <w:rPr>
                <w:rFonts w:hint="eastAsia" w:ascii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cs="宋体"/>
                <w:color w:val="000000"/>
                <w:sz w:val="15"/>
                <w:szCs w:val="15"/>
              </w:rPr>
              <w:t>或学位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cs="宋体"/>
                <w:color w:val="000000"/>
                <w:sz w:val="15"/>
                <w:szCs w:val="15"/>
              </w:rPr>
              <w:t>专业条件要求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cs="宋体"/>
                <w:color w:val="000000"/>
                <w:sz w:val="15"/>
                <w:szCs w:val="15"/>
              </w:rPr>
              <w:t>其他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内江铁路机械学校</w:t>
            </w:r>
          </w:p>
        </w:tc>
        <w:tc>
          <w:tcPr>
            <w:tcW w:w="4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专业技术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铁道机车专业教师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11010001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详见公告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1974年1月1日以后出生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研究生（硕士）及以上学历学位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车辆工程(铁道机车车辆方向)、电力电子与电力传动、电机与电器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应具有工程师专业技术职务任职资格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3:1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教育公共基础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——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内江铁路机械学校</w:t>
            </w:r>
          </w:p>
        </w:tc>
        <w:tc>
          <w:tcPr>
            <w:tcW w:w="4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专业技术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铁道工程专业教师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11010002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详见公告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1974年1月1日以后出生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本科（学士）</w:t>
            </w:r>
            <w:r>
              <w:rPr>
                <w:rFonts w:ascii="宋体" w:hAnsi="宋体" w:cs="宋体"/>
                <w:sz w:val="15"/>
                <w:szCs w:val="15"/>
              </w:rPr>
              <w:t>及以上</w:t>
            </w:r>
            <w:r>
              <w:rPr>
                <w:rFonts w:hint="eastAsia" w:ascii="宋体" w:hAnsi="宋体" w:cs="宋体"/>
                <w:sz w:val="15"/>
                <w:szCs w:val="15"/>
              </w:rPr>
              <w:t>学历</w:t>
            </w:r>
            <w:r>
              <w:rPr>
                <w:rFonts w:ascii="宋体" w:hAnsi="宋体" w:cs="宋体"/>
                <w:sz w:val="15"/>
                <w:szCs w:val="15"/>
              </w:rPr>
              <w:t>学位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本科：土木工程</w:t>
            </w:r>
          </w:p>
          <w:p>
            <w:pPr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研究生：土木工程、桥梁与隧道工程、道路与铁道工程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 xml:space="preserve">应具有工程师专业技术职务任职资格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3:1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教育公共基础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——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以学士学位报考应具备2年及以上基层工作经历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内江铁路机械学校</w:t>
            </w:r>
          </w:p>
        </w:tc>
        <w:tc>
          <w:tcPr>
            <w:tcW w:w="4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专业技术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金融专业教师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11010003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详见</w:t>
            </w:r>
            <w:r>
              <w:rPr>
                <w:rFonts w:ascii="宋体" w:hAnsi="宋体" w:cs="宋体"/>
                <w:sz w:val="15"/>
                <w:szCs w:val="15"/>
              </w:rPr>
              <w:t>公告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1974年1月1日以后出生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本科（学士）</w:t>
            </w:r>
            <w:r>
              <w:rPr>
                <w:rFonts w:ascii="宋体" w:hAnsi="宋体" w:cs="宋体"/>
                <w:sz w:val="15"/>
                <w:szCs w:val="15"/>
              </w:rPr>
              <w:t>及以上</w:t>
            </w:r>
            <w:r>
              <w:rPr>
                <w:rFonts w:hint="eastAsia" w:ascii="宋体" w:hAnsi="宋体" w:cs="宋体"/>
                <w:sz w:val="15"/>
                <w:szCs w:val="15"/>
              </w:rPr>
              <w:t>学历</w:t>
            </w:r>
            <w:r>
              <w:rPr>
                <w:rFonts w:ascii="宋体" w:hAnsi="宋体" w:cs="宋体"/>
                <w:sz w:val="15"/>
                <w:szCs w:val="15"/>
              </w:rPr>
              <w:t>学位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本科：金融学、投资学、</w:t>
            </w:r>
          </w:p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投资经济</w:t>
            </w:r>
          </w:p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研究生：金融学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3:1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教育公共基础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——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以学士学位报考应具备2年及以上基层工作经历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内江铁路机械学校</w:t>
            </w:r>
          </w:p>
        </w:tc>
        <w:tc>
          <w:tcPr>
            <w:tcW w:w="4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专业技术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历史</w:t>
            </w:r>
          </w:p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教师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11010004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详见</w:t>
            </w:r>
            <w:r>
              <w:rPr>
                <w:rFonts w:ascii="宋体" w:hAnsi="宋体" w:cs="宋体"/>
                <w:sz w:val="15"/>
                <w:szCs w:val="15"/>
              </w:rPr>
              <w:t>公告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1984年1月1日以后出生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研究生（硕士）及以上学历学位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中国近现代史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3:1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教育公共基础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——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内江铁路机械学校</w:t>
            </w:r>
          </w:p>
        </w:tc>
        <w:tc>
          <w:tcPr>
            <w:tcW w:w="4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专业技术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数学</w:t>
            </w:r>
          </w:p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教师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11010005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详见</w:t>
            </w:r>
            <w:r>
              <w:rPr>
                <w:rFonts w:ascii="宋体" w:hAnsi="宋体" w:cs="宋体"/>
                <w:sz w:val="15"/>
                <w:szCs w:val="15"/>
              </w:rPr>
              <w:t>公告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1984年1月1日以后出生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研究生（硕士）及以上学历学位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数学、基础数学、计算数学、应用数学、概率论与数理统计、运筹学与控制论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3:1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教育公共基础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——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内江铁路机械学校</w:t>
            </w:r>
          </w:p>
        </w:tc>
        <w:tc>
          <w:tcPr>
            <w:tcW w:w="4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专业技术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数控加工专业教师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11010006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详见</w:t>
            </w:r>
            <w:r>
              <w:rPr>
                <w:rFonts w:ascii="宋体" w:hAnsi="宋体" w:cs="宋体"/>
                <w:sz w:val="15"/>
                <w:szCs w:val="15"/>
              </w:rPr>
              <w:t>公告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1984年1月1日以后出生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研究生（硕士）及以上学历学位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机械工程、机械制造及其自动化、机械电子工程、</w:t>
            </w:r>
          </w:p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机械设计及理论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3:1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教育公共基础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——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四川省教育厅技术物资装备管理指导中心</w:t>
            </w:r>
          </w:p>
        </w:tc>
        <w:tc>
          <w:tcPr>
            <w:tcW w:w="4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专业技术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实验教学管理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11020007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详见</w:t>
            </w:r>
            <w:r>
              <w:rPr>
                <w:rFonts w:ascii="宋体" w:hAnsi="宋体" w:cs="宋体"/>
                <w:sz w:val="15"/>
                <w:szCs w:val="15"/>
              </w:rPr>
              <w:t>公告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1989年1月1日以后出生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本科（学士）</w:t>
            </w:r>
            <w:r>
              <w:rPr>
                <w:rFonts w:ascii="宋体" w:hAnsi="宋体" w:cs="宋体"/>
                <w:sz w:val="15"/>
                <w:szCs w:val="15"/>
              </w:rPr>
              <w:t>及以上</w:t>
            </w:r>
            <w:r>
              <w:rPr>
                <w:rFonts w:hint="eastAsia" w:ascii="宋体" w:hAnsi="宋体" w:cs="宋体"/>
                <w:sz w:val="15"/>
                <w:szCs w:val="15"/>
              </w:rPr>
              <w:t>学历</w:t>
            </w:r>
            <w:r>
              <w:rPr>
                <w:rFonts w:ascii="宋体" w:hAnsi="宋体" w:cs="宋体"/>
                <w:sz w:val="15"/>
                <w:szCs w:val="15"/>
              </w:rPr>
              <w:t>学位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本科：教育学、教育技术学</w:t>
            </w:r>
          </w:p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研究生：教育学、教育、教育技术学、现代教育技术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3:1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综合知识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——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以学士学位报考应具备2年及以上基层工作经历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四川省教育厅技术物资装备管理指导中心</w:t>
            </w:r>
          </w:p>
        </w:tc>
        <w:tc>
          <w:tcPr>
            <w:tcW w:w="4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专业技术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会计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11020008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详见</w:t>
            </w:r>
            <w:r>
              <w:rPr>
                <w:rFonts w:ascii="宋体" w:hAnsi="宋体" w:cs="宋体"/>
                <w:sz w:val="15"/>
                <w:szCs w:val="15"/>
              </w:rPr>
              <w:t>公告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1989年1月1日以后出生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本科（学士）</w:t>
            </w:r>
            <w:r>
              <w:rPr>
                <w:rFonts w:ascii="宋体" w:hAnsi="宋体" w:cs="宋体"/>
                <w:sz w:val="15"/>
                <w:szCs w:val="15"/>
              </w:rPr>
              <w:t>及以上</w:t>
            </w:r>
            <w:r>
              <w:rPr>
                <w:rFonts w:hint="eastAsia" w:ascii="宋体" w:hAnsi="宋体" w:cs="宋体"/>
                <w:sz w:val="15"/>
                <w:szCs w:val="15"/>
              </w:rPr>
              <w:t>学历</w:t>
            </w:r>
            <w:r>
              <w:rPr>
                <w:rFonts w:ascii="宋体" w:hAnsi="宋体" w:cs="宋体"/>
                <w:sz w:val="15"/>
                <w:szCs w:val="15"/>
              </w:rPr>
              <w:t>学位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本科：会计学</w:t>
            </w:r>
          </w:p>
          <w:p>
            <w:pPr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研究生：会计学、会计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具有助理会计师及以上职称；具备2年及以上财务相关工作经历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3:1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综合知识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——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以学士学位报考应具备2年及以上基层工作经历</w:t>
            </w:r>
          </w:p>
        </w:tc>
      </w:tr>
    </w:tbl>
    <w:p>
      <w:pPr>
        <w:spacing w:line="240" w:lineRule="exact"/>
        <w:rPr>
          <w:rFonts w:hint="eastAsia" w:ascii="楷体_GB2312" w:hAnsi="楷体_GB2312" w:eastAsia="楷体_GB2312"/>
          <w:color w:val="000000"/>
          <w:sz w:val="24"/>
          <w:szCs w:val="24"/>
        </w:rPr>
      </w:pPr>
    </w:p>
    <w:p>
      <w:pPr>
        <w:rPr>
          <w:color w:val="000000"/>
        </w:rPr>
      </w:pPr>
      <w:r>
        <w:rPr>
          <w:rFonts w:hint="eastAsia" w:ascii="楷体_GB2312" w:hAnsi="楷体_GB2312" w:eastAsia="楷体_GB2312"/>
          <w:color w:val="000000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3、本表中有关“基层工作经历”的有关规定，按《四川省鼓励引导人才向基层流动十条措施》（川委办〔2019〕3号）相关规定执行。</w:t>
      </w:r>
    </w:p>
    <w:p/>
    <w:sectPr>
      <w:pgSz w:w="16839" w:h="11907" w:orient="landscape"/>
      <w:pgMar w:top="1276" w:right="1361" w:bottom="1134" w:left="136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43"/>
    <w:rsid w:val="0010406E"/>
    <w:rsid w:val="00346AC5"/>
    <w:rsid w:val="007F3E43"/>
    <w:rsid w:val="00BF371E"/>
    <w:rsid w:val="6B837A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203</Words>
  <Characters>1158</Characters>
  <Lines>9</Lines>
  <Paragraphs>2</Paragraphs>
  <TotalTime>0</TotalTime>
  <ScaleCrop>false</ScaleCrop>
  <LinksUpToDate>false</LinksUpToDate>
  <CharactersWithSpaces>1359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2019-03-12T09:21:00Z</dcterms:created>
  <dc:creator>PC</dc:creator>
  <cp:lastModifiedBy>Administrator</cp:lastModifiedBy>
  <dcterms:modified xsi:type="dcterms:W3CDTF">2019-03-12T09:27:43Z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