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eastAsia="黑体" w:cs="宋体"/>
          <w:spacing w:val="-6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 w:cs="宋体"/>
          <w:spacing w:val="-6"/>
          <w:sz w:val="28"/>
          <w:szCs w:val="28"/>
        </w:rPr>
        <w:t>附件</w:t>
      </w:r>
    </w:p>
    <w:p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hint="eastAsia" w:ascii="黑体" w:eastAsia="黑体" w:cs="宋体"/>
          <w:spacing w:val="-6"/>
          <w:sz w:val="28"/>
          <w:szCs w:val="28"/>
        </w:rPr>
        <w:t>四川省科学技术厅直属事业单位</w:t>
      </w:r>
      <w:r>
        <w:rPr>
          <w:rFonts w:ascii="黑体" w:eastAsia="黑体" w:cs="宋体"/>
          <w:spacing w:val="-6"/>
          <w:sz w:val="28"/>
          <w:szCs w:val="28"/>
        </w:rPr>
        <w:t>2019</w:t>
      </w:r>
      <w:r>
        <w:rPr>
          <w:rFonts w:hint="eastAsia" w:ascii="黑体" w:eastAsia="黑体" w:cs="宋体"/>
          <w:spacing w:val="-6"/>
          <w:sz w:val="28"/>
          <w:szCs w:val="28"/>
        </w:rPr>
        <w:t>年</w:t>
      </w:r>
      <w:r>
        <w:rPr>
          <w:rFonts w:ascii="黑体" w:eastAsia="黑体" w:cs="宋体"/>
          <w:spacing w:val="-6"/>
          <w:sz w:val="28"/>
          <w:szCs w:val="28"/>
        </w:rPr>
        <w:t>4</w:t>
      </w:r>
      <w:r>
        <w:rPr>
          <w:rFonts w:hint="eastAsia" w:ascii="黑体" w:eastAsia="黑体" w:cs="宋体"/>
          <w:spacing w:val="-6"/>
          <w:sz w:val="28"/>
          <w:szCs w:val="28"/>
        </w:rPr>
        <w:t>月公开招聘工作人员岗位和条件要求一览表</w:t>
      </w:r>
    </w:p>
    <w:p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142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641"/>
        <w:gridCol w:w="769"/>
        <w:gridCol w:w="949"/>
        <w:gridCol w:w="630"/>
        <w:gridCol w:w="767"/>
        <w:gridCol w:w="875"/>
        <w:gridCol w:w="1556"/>
        <w:gridCol w:w="2402"/>
        <w:gridCol w:w="1276"/>
        <w:gridCol w:w="915"/>
        <w:gridCol w:w="709"/>
        <w:gridCol w:w="759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招聘单位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招聘人数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对象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范围</w:t>
            </w:r>
          </w:p>
        </w:tc>
        <w:tc>
          <w:tcPr>
            <w:tcW w:w="6109" w:type="dxa"/>
            <w:gridSpan w:val="4"/>
            <w:noWrap w:val="0"/>
            <w:vAlign w:val="center"/>
          </w:tcPr>
          <w:p>
            <w:pPr>
              <w:spacing w:line="240" w:lineRule="exact"/>
              <w:ind w:left="291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其他条件要求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笔试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开考比例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公共科目笔试名称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专业笔试名称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岗位类别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年龄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或学位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专业条件要求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其他</w:t>
            </w: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四川省科学技术信息研究所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数据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处理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13010001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69" w:leftChars="-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right="-69" w:rightChars="-33"/>
              <w:jc w:val="lef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计算机软件与理论专业、计算机科学与技术专业。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信息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分析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13010002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69" w:leftChars="-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普通高等教育全日制大学本科及以上学历，并取得相应学位。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本科：政治经济学专业、经济学专业、财政学专业。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研究生：政治经济学专业、理论经济学专业、经济学专业、财政学专业。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right="-69" w:rightChars="-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以本科学历报考者需具有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年及以上基层工作经历。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情报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13010003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详见公招公告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260" w:lineRule="exact"/>
              <w:ind w:left="-69" w:leftChars="-33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/>
                <w:szCs w:val="21"/>
              </w:rPr>
              <w:t>1989</w:t>
            </w:r>
            <w:r>
              <w:rPr>
                <w:rFonts w:hint="eastAsia" w:ascii="仿宋_GB2312" w:hAnsi="宋体" w:cs="宋体"/>
                <w:szCs w:val="21"/>
              </w:rPr>
              <w:t>年</w:t>
            </w:r>
            <w:r>
              <w:rPr>
                <w:rFonts w:ascii="仿宋_GB2312" w:hAnsi="宋体" w:cs="宋体"/>
                <w:szCs w:val="21"/>
              </w:rPr>
              <w:t>1</w:t>
            </w:r>
            <w:r>
              <w:rPr>
                <w:rFonts w:hint="eastAsia" w:ascii="仿宋_GB2312" w:hAnsi="宋体" w:cs="宋体"/>
                <w:szCs w:val="21"/>
              </w:rPr>
              <w:t>月</w:t>
            </w:r>
            <w:r>
              <w:rPr>
                <w:rFonts w:ascii="仿宋_GB2312" w:hAnsi="宋体" w:cs="宋体"/>
                <w:szCs w:val="21"/>
              </w:rPr>
              <w:t>1</w:t>
            </w:r>
            <w:r>
              <w:rPr>
                <w:rFonts w:hint="eastAsia" w:ascii="仿宋_GB2312" w:hAnsi="宋体" w:cs="宋体"/>
                <w:szCs w:val="21"/>
              </w:rPr>
              <w:t>日及以后出生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-69" w:leftChars="-33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Cs w:val="21"/>
              </w:rPr>
              <w:t>情报学专业。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right="-69" w:rightChars="-33"/>
              <w:rPr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四川省科技促进发展研究中心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软科学研究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13020004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69" w:leftChars="-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管理科学与工程专业、产业经济学专业、区域经济学专业、数量经济学专业。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财务管理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13020005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69" w:leftChars="-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普通高等教育全日制大学本科及以上学历，并取得相应学位。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69" w:leftChars="-33" w:right="-69" w:rightChars="-33"/>
              <w:jc w:val="lef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本科：财政学专业、会计专业、会计学专业、财务管理专业。</w:t>
            </w:r>
          </w:p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研究生：财政学专业、会计专业、会计学专业、财务管理专业。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以本科学历报考者需具有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年及以上基层工作经历。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四川省科技交流中心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国际技术转移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13030006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69" w:leftChars="-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信息与通信工程专业、通信与信息系统专业、计算机应用技术专业、计算机科学与技术专业、机械电子专业、机械制造及其自动化专业。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CET-6</w:t>
            </w:r>
            <w:r>
              <w:rPr>
                <w:rFonts w:hint="eastAsia" w:hAnsi="宋体"/>
                <w:sz w:val="24"/>
                <w:szCs w:val="24"/>
              </w:rPr>
              <w:t>达到</w:t>
            </w:r>
            <w:r>
              <w:rPr>
                <w:sz w:val="24"/>
                <w:szCs w:val="24"/>
              </w:rPr>
              <w:t>425</w:t>
            </w:r>
            <w:r>
              <w:rPr>
                <w:rFonts w:hint="eastAsia" w:hAnsi="宋体"/>
                <w:sz w:val="24"/>
                <w:szCs w:val="24"/>
              </w:rPr>
              <w:t>分以上（含</w:t>
            </w:r>
            <w:r>
              <w:rPr>
                <w:sz w:val="24"/>
                <w:szCs w:val="24"/>
              </w:rPr>
              <w:t>425</w:t>
            </w:r>
            <w:r>
              <w:rPr>
                <w:rFonts w:hint="eastAsia" w:hAnsi="宋体"/>
                <w:sz w:val="24"/>
                <w:szCs w:val="24"/>
              </w:rPr>
              <w:t>分）。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专业技术岗位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财务管理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13030007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详见公招公告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69" w:leftChars="-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  <w:r>
              <w:rPr>
                <w:rFonts w:hint="eastAsia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hAnsi="宋体"/>
                <w:sz w:val="24"/>
                <w:szCs w:val="24"/>
              </w:rPr>
              <w:t>日及以后出生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普通高等教育全日制硕士研究生及以上学历，并取得相应学位。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财政学专业、会计专业、会计学专业、财务管理专业。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综合知识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楷体_GB2312" w:eastAsia="楷体_GB2312"/>
          <w:sz w:val="24"/>
          <w:szCs w:val="24"/>
        </w:rPr>
      </w:pPr>
    </w:p>
    <w:p>
      <w:pPr>
        <w:rPr>
          <w:dstrike/>
        </w:rPr>
      </w:pPr>
      <w:r>
        <w:rPr>
          <w:rFonts w:hint="eastAsia" w:ascii="楷体_GB2312" w:eastAsia="楷体_GB2312"/>
          <w:sz w:val="24"/>
          <w:szCs w:val="24"/>
        </w:rPr>
        <w:t>注：</w:t>
      </w:r>
      <w:r>
        <w:rPr>
          <w:rFonts w:ascii="楷体_GB2312" w:eastAsia="楷体_GB2312"/>
          <w:sz w:val="24"/>
          <w:szCs w:val="24"/>
        </w:rPr>
        <w:t>1</w:t>
      </w:r>
      <w:r>
        <w:rPr>
          <w:rFonts w:hint="eastAsia" w:ascii="楷体_GB2312" w:eastAsia="楷体_GB2312"/>
          <w:sz w:val="24"/>
          <w:szCs w:val="24"/>
        </w:rPr>
        <w:t>、本表各岗位相关的其他条件及要求请见本公告正文；</w:t>
      </w:r>
      <w:r>
        <w:rPr>
          <w:rFonts w:ascii="楷体_GB2312" w:eastAsia="楷体_GB2312"/>
          <w:sz w:val="24"/>
          <w:szCs w:val="24"/>
        </w:rPr>
        <w:t>2</w:t>
      </w:r>
      <w:r>
        <w:rPr>
          <w:rFonts w:hint="eastAsia" w:ascii="楷体_GB2312" w:eastAsia="楷体_GB2312"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pgSz w:w="16840" w:h="11907" w:orient="landscape"/>
      <w:pgMar w:top="1588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346AC5"/>
    <w:rsid w:val="00990C35"/>
    <w:rsid w:val="009A0F3F"/>
    <w:rsid w:val="00BF371E"/>
    <w:rsid w:val="0A5A7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186</Words>
  <Characters>1063</Characters>
  <Lines>8</Lines>
  <Paragraphs>2</Paragraphs>
  <TotalTime>0</TotalTime>
  <ScaleCrop>false</ScaleCrop>
  <LinksUpToDate>false</LinksUpToDate>
  <CharactersWithSpaces>1247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2019-03-12T08:16:00Z</dcterms:created>
  <dc:creator>PC</dc:creator>
  <cp:lastModifiedBy>Administrator</cp:lastModifiedBy>
  <dcterms:modified xsi:type="dcterms:W3CDTF">2019-03-12T08:27:12Z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