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55" w:lineRule="atLeast"/>
        <w:ind w:left="0" w:firstLine="360"/>
        <w:jc w:val="left"/>
        <w:rPr>
          <w:rFonts w:ascii="微软雅黑" w:hAnsi="微软雅黑" w:eastAsia="微软雅黑" w:cs="微软雅黑"/>
          <w:b w:val="0"/>
          <w:i w:val="0"/>
          <w:caps w:val="0"/>
          <w:color w:val="000000"/>
          <w:spacing w:val="0"/>
          <w:sz w:val="27"/>
          <w:szCs w:val="27"/>
        </w:rPr>
      </w:pPr>
      <w:r>
        <w:rPr>
          <w:rFonts w:ascii="黑体" w:hAnsi="宋体" w:eastAsia="黑体" w:cs="黑体"/>
          <w:b w:val="0"/>
          <w:i w:val="0"/>
          <w:caps w:val="0"/>
          <w:color w:val="000000"/>
          <w:spacing w:val="0"/>
          <w:sz w:val="31"/>
          <w:szCs w:val="31"/>
        </w:rPr>
        <w:t>附件1</w:t>
      </w:r>
    </w:p>
    <w:p>
      <w:pPr>
        <w:pStyle w:val="2"/>
        <w:keepNext w:val="0"/>
        <w:keepLines w:val="0"/>
        <w:widowControl/>
        <w:suppressLineNumbers w:val="0"/>
        <w:spacing w:line="555" w:lineRule="atLeast"/>
        <w:ind w:left="0" w:firstLine="36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43"/>
          <w:szCs w:val="43"/>
        </w:rPr>
        <w:t>海勃湾区事业单位人才引进简章</w:t>
      </w:r>
    </w:p>
    <w:p>
      <w:pPr>
        <w:pStyle w:val="2"/>
        <w:keepNext w:val="0"/>
        <w:keepLines w:val="0"/>
        <w:widowControl/>
        <w:suppressLineNumbers w:val="0"/>
        <w:spacing w:before="0" w:beforeAutospacing="0" w:after="0" w:afterAutospacing="0"/>
        <w:ind w:left="420" w:right="0" w:firstLine="360"/>
        <w:rPr>
          <w:rFonts w:hint="eastAsia" w:ascii="微软雅黑" w:hAnsi="微软雅黑" w:eastAsia="微软雅黑" w:cs="微软雅黑"/>
          <w:b w:val="0"/>
          <w:i w:val="0"/>
          <w:caps w:val="0"/>
          <w:color w:val="000000"/>
          <w:spacing w:val="0"/>
          <w:sz w:val="27"/>
          <w:szCs w:val="27"/>
        </w:rPr>
      </w:pPr>
      <w:r>
        <w:rPr>
          <w:rStyle w:val="4"/>
          <w:rFonts w:ascii="Arial" w:hAnsi="Arial" w:eastAsia="微软雅黑" w:cs="Arial"/>
          <w:i w:val="0"/>
          <w:caps w:val="0"/>
          <w:color w:val="000000"/>
          <w:spacing w:val="0"/>
          <w:sz w:val="36"/>
          <w:szCs w:val="36"/>
        </w:rPr>
        <w:t> </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海勃湾区为更好地实施人才强区战略，加大人才引进力度，特举办海勃湾区人才引进专场推介会。大会提供事业单位人才引进专项计划不定岗</w:t>
      </w:r>
      <w:r>
        <w:rPr>
          <w:rFonts w:ascii="仿宋" w:hAnsi="仿宋" w:eastAsia="仿宋" w:cs="仿宋"/>
          <w:b w:val="0"/>
          <w:i w:val="0"/>
          <w:caps w:val="0"/>
          <w:color w:val="000000"/>
          <w:spacing w:val="0"/>
          <w:sz w:val="31"/>
          <w:szCs w:val="31"/>
        </w:rPr>
        <w:t>46</w:t>
      </w:r>
      <w:r>
        <w:rPr>
          <w:rFonts w:hint="eastAsia" w:ascii="宋体" w:hAnsi="宋体" w:eastAsia="宋体" w:cs="宋体"/>
          <w:b w:val="0"/>
          <w:i w:val="0"/>
          <w:caps w:val="0"/>
          <w:color w:val="000000"/>
          <w:spacing w:val="0"/>
          <w:sz w:val="31"/>
          <w:szCs w:val="31"/>
        </w:rPr>
        <w:t>个，现将有关事项公告如下：</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shd w:val="clear" w:fill="FFFFFF"/>
        </w:rPr>
        <w:t>一、岗位名额及要求</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shd w:val="clear" w:fill="FFFFFF"/>
        </w:rPr>
        <w:t>共46名，具体要求详见《海勃湾区事业单位人才引进岗位表》。</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rPr>
        <w:t>二、引进对象及条件</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b w:val="0"/>
          <w:i w:val="0"/>
          <w:caps w:val="0"/>
          <w:color w:val="000000"/>
          <w:spacing w:val="0"/>
          <w:sz w:val="27"/>
          <w:szCs w:val="27"/>
        </w:rPr>
      </w:pPr>
      <w:r>
        <w:rPr>
          <w:rFonts w:ascii="楷体" w:hAnsi="楷体" w:eastAsia="楷体" w:cs="楷体"/>
          <w:b w:val="0"/>
          <w:i w:val="0"/>
          <w:caps w:val="0"/>
          <w:color w:val="000000"/>
          <w:spacing w:val="0"/>
          <w:sz w:val="31"/>
          <w:szCs w:val="31"/>
          <w:shd w:val="clear" w:fill="FFFFFF"/>
        </w:rPr>
        <w:t>（一）引进对象</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1.全日制硕士研究生（含教育部认证的国外同等学历）且年龄在30周岁以下。</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2.国家“双一流”高校全日制本科毕业生、“985”院校全日制本科毕业生且年龄在30周岁以下。</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3.2019年应届的“211”院校及内蒙古自治区范围内普通高等院校全日制本科毕业生(不包含专升本)。</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（二）引进条件</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1.具有中华人民共和国国籍；</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2.拥护中华人民共和国宪法；</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3.具有良好的品行；</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4.具有正常履行职责的身体条件；</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5.具有符合岗位要求的工作能力；</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6.具备引进岗位所要求的其他条件。</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rPr>
        <w:t>（三）下列人员不在引进范围：</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1.事业单位人员、公务员被辞退或被取消录用未满5年的人员（含参公单位工作人员）；　</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2.曾被开除公职的人员；</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3.曾因犯罪受过刑事处罚的人员；</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4.曾因吸毒被管制人员；</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5.现役军人；</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6.在公务员招考或事业单位公开引进中被认定有舞弊等严重违纪行为人员；</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7.法律、法规规定不得引进的其他情形的人员。</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rPr>
        <w:t> 三、引进程序</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rPr>
        <w:t>（一）公开申报</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1.申报时间：</w:t>
      </w:r>
      <w:r>
        <w:rPr>
          <w:rStyle w:val="4"/>
          <w:rFonts w:hint="eastAsia" w:ascii="宋体" w:hAnsi="宋体" w:eastAsia="宋体" w:cs="宋体"/>
          <w:i w:val="0"/>
          <w:caps w:val="0"/>
          <w:color w:val="000000"/>
          <w:spacing w:val="0"/>
          <w:sz w:val="31"/>
          <w:szCs w:val="31"/>
        </w:rPr>
        <w:t>2019年3月18日至3月19日</w:t>
      </w:r>
    </w:p>
    <w:p>
      <w:pPr>
        <w:pStyle w:val="2"/>
        <w:keepNext w:val="0"/>
        <w:keepLines w:val="0"/>
        <w:widowControl/>
        <w:suppressLineNumbers w:val="0"/>
        <w:spacing w:line="555" w:lineRule="atLeast"/>
        <w:ind w:left="0" w:firstLine="256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上午8:30—12:00  下午15:00—18:00</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2.申报地点：</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Style w:val="4"/>
          <w:rFonts w:hint="eastAsia" w:ascii="宋体" w:hAnsi="宋体" w:eastAsia="宋体" w:cs="宋体"/>
          <w:i w:val="0"/>
          <w:caps w:val="0"/>
          <w:color w:val="000000"/>
          <w:spacing w:val="0"/>
          <w:sz w:val="31"/>
          <w:szCs w:val="31"/>
        </w:rPr>
        <w:t>内蒙古大学北校区主楼217室（内蒙古呼和浩特市赛罕区大学西路235号）</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Style w:val="4"/>
          <w:rFonts w:hint="eastAsia" w:ascii="宋体" w:hAnsi="宋体" w:eastAsia="宋体" w:cs="宋体"/>
          <w:i w:val="0"/>
          <w:caps w:val="0"/>
          <w:color w:val="000000"/>
          <w:spacing w:val="0"/>
          <w:sz w:val="31"/>
          <w:szCs w:val="31"/>
        </w:rPr>
        <w:t>内蒙古工业大学新城校区学生活动中心三楼（毕业生就业服务洽谈中心）（内蒙古呼和浩特市新城区爱民街49号）</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3.申报要求：</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（1）每人限报此次海勃湾区所有人才引进岗位（专业）一个，不得重复申报。</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（2）须持本人身份证、毕业证（或按期毕业证明）、中国高等教育学历认证报告原件及复印件1份，并填写《海勃湾区事业单位人才引进申报表》。</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（3）申报时提供的个人联系方式要在整个引进过程中保持畅通，以便于重要事项的通知。</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4.资格审核：资格审核工作在申报现场进行，由用人单位组成资格审核组对申报人员的相关资料进行审核。</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rPr>
        <w:t>（二）开考比例</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引进人才名额与实际申报人数比例应达到1︰3以上方可开始测试。未达到测试比例，根据实际情况，经领导小组研究后，相应减少引进人数或适当调整测试比例。</w:t>
      </w:r>
    </w:p>
    <w:p>
      <w:pPr>
        <w:pStyle w:val="2"/>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（三）现场测试</w:t>
      </w:r>
    </w:p>
    <w:p>
      <w:pPr>
        <w:pStyle w:val="2"/>
        <w:keepNext w:val="0"/>
        <w:keepLines w:val="0"/>
        <w:widowControl/>
        <w:suppressLineNumbers w:val="0"/>
        <w:shd w:val="clear" w:fill="FFFFFF"/>
        <w:spacing w:line="555" w:lineRule="atLeast"/>
        <w:ind w:left="0" w:firstLine="645"/>
        <w:jc w:val="both"/>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shd w:val="clear" w:fill="FFFFFF"/>
        </w:rPr>
        <w:t>现场测试采取结构化面试和现场答辩两个步骤进行，成绩当场公布。</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shd w:val="clear" w:fill="FFFFFF"/>
        </w:rPr>
        <w:t>1.结构化面试成绩作为进入现场答辩的资格条件，每一岗位依结构化面试成绩由高到低按1：2的比例确定进入现场答辩人员。现场答辩名额出现空缺的，依结构化面试成绩依次递补。</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shd w:val="clear" w:fill="FFFFFF"/>
        </w:rPr>
        <w:t>2.现场测试及答辩时间、地点由工作人员电话通知入围者。申报者在候考期间需随时保持通信畅通。</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（四）考试总成绩的计算</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shd w:val="clear" w:fill="FFFFFF"/>
        </w:rPr>
        <w:t>总成绩=现场答辩成绩。</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（五）成绩公布</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考试结束后，将在考试地点公布考试成绩。根据考试总成绩，按照岗位名额1：1比例确定体检人选。同一岗位进入体检范围的人员最后一名考试总成绩出现并列的，并列人员以结构化面试成绩确定拟引进人选。</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shd w:val="clear" w:fill="FFFFFF"/>
        </w:rPr>
        <w:t>（六）递补规则</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按照现场答辩成绩由高到低依次等额递补，且只递补一次。</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rPr>
        <w:t>（七）体检</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体检人选到指定医院统一进行体检。体检标准参照录用国家公务员体检标准执行。体检不合格者，取消资格。无正当理由未按规定时间到指定地点，以及未在规定的期限内完成规定项目体检的申报者，视为自动弃权。</w:t>
      </w:r>
    </w:p>
    <w:p>
      <w:pPr>
        <w:pStyle w:val="2"/>
        <w:keepNext w:val="0"/>
        <w:keepLines w:val="0"/>
        <w:widowControl/>
        <w:suppressLineNumbers w:val="0"/>
        <w:spacing w:before="0" w:beforeAutospacing="0" w:after="0" w:afterAutospacing="0" w:line="555" w:lineRule="atLeast"/>
        <w:ind w:left="120" w:right="0" w:firstLine="52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rPr>
        <w:t>（八）考察</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组成考察组对引进人员进行认真全面考察。内容主要包括政治思想、道德品德、能力素质、遵纪守法、个人诚信等情况以及引进资格条件的真实性。考察不合格可取消其引进资格。</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rPr>
        <w:t>（九）公示</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对拟引进人选在海勃湾区政务网上进行公示，公示时间为7天。公示期满无异议者，经报请领导小组批准，办理引进手续。</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rPr>
        <w:t>四、管理及待遇</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rPr>
        <w:t>（一）引进人才的管理</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引进人才纳入用人单位的人事管理，由用人单位按照相关协议等进行日常管理和考核。并实行试用期制度，试用期包括在引进合同期限内。试用期满合格的，予以正式引进；不合格的，取消引进。</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楷体" w:hAnsi="楷体" w:eastAsia="楷体" w:cs="楷体"/>
          <w:b w:val="0"/>
          <w:i w:val="0"/>
          <w:caps w:val="0"/>
          <w:color w:val="000000"/>
          <w:spacing w:val="0"/>
          <w:sz w:val="31"/>
          <w:szCs w:val="31"/>
        </w:rPr>
        <w:t>（二）待遇</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引进的人才列入事业编制，享受事业单位同等人员工资待遇，并按照《海勃湾区人才引进工作办法（试行）》享受相关待遇。</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黑体" w:hAnsi="宋体" w:eastAsia="黑体" w:cs="黑体"/>
          <w:b w:val="0"/>
          <w:i w:val="0"/>
          <w:caps w:val="0"/>
          <w:color w:val="000000"/>
          <w:spacing w:val="0"/>
          <w:sz w:val="31"/>
          <w:szCs w:val="31"/>
        </w:rPr>
        <w:t>五、其他事项</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（一）对申报人员的资格审查贯穿于引进工作的全过程，在引进过程中任何环节发现有信息不实、条件不符、弄虚作假等影响引进的情形，一律取消引进资格。</w:t>
      </w:r>
    </w:p>
    <w:p>
      <w:pPr>
        <w:pStyle w:val="2"/>
        <w:keepNext w:val="0"/>
        <w:keepLines w:val="0"/>
        <w:widowControl/>
        <w:suppressLineNumbers w:val="0"/>
        <w:spacing w:line="555" w:lineRule="atLeast"/>
        <w:ind w:left="0" w:firstLine="645"/>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sz w:val="31"/>
          <w:szCs w:val="31"/>
        </w:rPr>
        <w:t>（二）申报者对提供的相关信息的真实性负责，如与事实不符，取消其引进资格。</w:t>
      </w:r>
      <w:r>
        <w:rPr>
          <w:rFonts w:hint="eastAsia" w:ascii="微软雅黑" w:hAnsi="微软雅黑" w:eastAsia="微软雅黑" w:cs="微软雅黑"/>
          <w:b w:val="0"/>
          <w:i w:val="0"/>
          <w:caps w:val="0"/>
          <w:color w:val="000000"/>
          <w:spacing w:val="0"/>
          <w:sz w:val="31"/>
          <w:szCs w:val="31"/>
        </w:rPr>
        <w:br w:type="textWrapping"/>
      </w:r>
      <w:r>
        <w:rPr>
          <w:rFonts w:hint="eastAsia" w:ascii="宋体" w:hAnsi="宋体" w:eastAsia="宋体" w:cs="宋体"/>
          <w:b w:val="0"/>
          <w:i w:val="0"/>
          <w:caps w:val="0"/>
          <w:color w:val="000000"/>
          <w:spacing w:val="0"/>
          <w:sz w:val="31"/>
          <w:szCs w:val="31"/>
        </w:rPr>
        <w:t>　　（三）申报者应当保持电话联系通畅，如因本人原因无法取得联系，视为本人自动放弃。</w:t>
      </w:r>
      <w:r>
        <w:rPr>
          <w:rFonts w:hint="eastAsia" w:ascii="微软雅黑" w:hAnsi="微软雅黑" w:eastAsia="微软雅黑" w:cs="微软雅黑"/>
          <w:b w:val="0"/>
          <w:i w:val="0"/>
          <w:caps w:val="0"/>
          <w:color w:val="000000"/>
          <w:spacing w:val="0"/>
          <w:sz w:val="31"/>
          <w:szCs w:val="31"/>
        </w:rPr>
        <w:br w:type="textWrapping"/>
      </w:r>
      <w:r>
        <w:rPr>
          <w:rFonts w:hint="eastAsia" w:ascii="微软雅黑" w:hAnsi="微软雅黑" w:eastAsia="微软雅黑" w:cs="微软雅黑"/>
          <w:b w:val="0"/>
          <w:i w:val="0"/>
          <w:caps w:val="0"/>
          <w:color w:val="000000"/>
          <w:spacing w:val="0"/>
          <w:sz w:val="31"/>
          <w:szCs w:val="31"/>
        </w:rPr>
        <w:t>　　</w:t>
      </w:r>
    </w:p>
    <w:p>
      <w:pPr>
        <w:pStyle w:val="2"/>
        <w:keepNext w:val="0"/>
        <w:keepLines w:val="0"/>
        <w:widowControl/>
        <w:suppressLineNumbers w:val="0"/>
        <w:spacing w:line="555" w:lineRule="atLeast"/>
        <w:ind w:left="0" w:firstLine="360"/>
        <w:rPr>
          <w:rFonts w:hint="eastAsia" w:ascii="微软雅黑" w:hAnsi="微软雅黑" w:eastAsia="微软雅黑" w:cs="微软雅黑"/>
          <w:b w:val="0"/>
          <w:i w:val="0"/>
          <w:caps w:val="0"/>
          <w:color w:val="000000"/>
          <w:spacing w:val="0"/>
          <w:sz w:val="27"/>
          <w:szCs w:val="27"/>
        </w:rPr>
      </w:pPr>
      <w:r>
        <w:rPr>
          <w:rFonts w:ascii="等线" w:hAnsi="等线" w:eastAsia="等线" w:cs="等线"/>
          <w:b w:val="0"/>
          <w:i w:val="0"/>
          <w:caps w:val="0"/>
          <w:color w:val="000000"/>
          <w:spacing w:val="0"/>
          <w:sz w:val="27"/>
          <w:szCs w:val="27"/>
        </w:rPr>
        <w:t> </w:t>
      </w:r>
    </w:p>
    <w:p>
      <w:pPr>
        <w:pStyle w:val="2"/>
        <w:keepNext w:val="0"/>
        <w:keepLines w:val="0"/>
        <w:widowControl/>
        <w:suppressLineNumbers w:val="0"/>
        <w:spacing w:line="555" w:lineRule="atLeast"/>
        <w:ind w:left="0" w:firstLine="360"/>
        <w:rPr>
          <w:rFonts w:hint="eastAsia" w:ascii="微软雅黑" w:hAnsi="微软雅黑" w:eastAsia="微软雅黑" w:cs="微软雅黑"/>
          <w:b w:val="0"/>
          <w:i w:val="0"/>
          <w:caps w:val="0"/>
          <w:color w:val="000000"/>
          <w:spacing w:val="0"/>
          <w:sz w:val="27"/>
          <w:szCs w:val="27"/>
        </w:rPr>
      </w:pPr>
      <w:r>
        <w:rPr>
          <w:rFonts w:hint="default" w:ascii="等线" w:hAnsi="等线" w:eastAsia="等线" w:cs="等线"/>
          <w:b w:val="0"/>
          <w:i w:val="0"/>
          <w:caps w:val="0"/>
          <w:color w:val="000000"/>
          <w:spacing w:val="0"/>
          <w:sz w:val="27"/>
          <w:szCs w:val="27"/>
        </w:rPr>
        <w:t> </w:t>
      </w:r>
    </w:p>
    <w:p>
      <w:pPr>
        <w:pStyle w:val="2"/>
        <w:keepNext w:val="0"/>
        <w:keepLines w:val="0"/>
        <w:widowControl/>
        <w:suppressLineNumbers w:val="0"/>
        <w:spacing w:line="555" w:lineRule="atLeast"/>
        <w:ind w:left="0" w:firstLine="360"/>
        <w:rPr>
          <w:rFonts w:hint="eastAsia" w:ascii="微软雅黑" w:hAnsi="微软雅黑" w:eastAsia="微软雅黑" w:cs="微软雅黑"/>
          <w:b w:val="0"/>
          <w:i w:val="0"/>
          <w:caps w:val="0"/>
          <w:color w:val="000000"/>
          <w:spacing w:val="0"/>
          <w:sz w:val="27"/>
          <w:szCs w:val="27"/>
        </w:rPr>
      </w:pPr>
      <w:r>
        <w:rPr>
          <w:rFonts w:hint="default" w:ascii="等线" w:hAnsi="等线" w:eastAsia="等线" w:cs="等线"/>
          <w:b w:val="0"/>
          <w:i w:val="0"/>
          <w:caps w:val="0"/>
          <w:color w:val="000000"/>
          <w:spacing w:val="0"/>
          <w:sz w:val="27"/>
          <w:szCs w:val="27"/>
        </w:rPr>
        <w:t> </w:t>
      </w:r>
    </w:p>
    <w:p>
      <w:pPr>
        <w:pStyle w:val="2"/>
        <w:keepNext w:val="0"/>
        <w:keepLines w:val="0"/>
        <w:widowControl/>
        <w:suppressLineNumbers w:val="0"/>
        <w:ind w:left="0" w:firstLine="360"/>
        <w:rPr>
          <w:rFonts w:hint="eastAsia" w:ascii="微软雅黑" w:hAnsi="微软雅黑" w:eastAsia="微软雅黑" w:cs="微软雅黑"/>
          <w:b w:val="0"/>
          <w:i w:val="0"/>
          <w:caps w:val="0"/>
          <w:color w:val="000000"/>
          <w:spacing w:val="0"/>
          <w:sz w:val="27"/>
          <w:szCs w:val="27"/>
        </w:rPr>
      </w:pPr>
      <w:r>
        <w:rPr>
          <w:rFonts w:hint="default" w:ascii="等线" w:hAnsi="等线" w:eastAsia="等线" w:cs="等线"/>
          <w:b w:val="0"/>
          <w:i w:val="0"/>
          <w:caps w:val="0"/>
          <w:color w:val="000000"/>
          <w:spacing w:val="0"/>
          <w:sz w:val="27"/>
          <w:szCs w:val="27"/>
        </w:rPr>
        <w:t> </w:t>
      </w:r>
    </w:p>
    <w:tbl>
      <w:tblPr>
        <w:tblW w:w="16155" w:type="dxa"/>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
      <w:tblGrid>
        <w:gridCol w:w="808"/>
        <w:gridCol w:w="108"/>
        <w:gridCol w:w="327"/>
        <w:gridCol w:w="1052"/>
        <w:gridCol w:w="2920"/>
        <w:gridCol w:w="641"/>
        <w:gridCol w:w="587"/>
        <w:gridCol w:w="2677"/>
        <w:gridCol w:w="427"/>
        <w:gridCol w:w="614"/>
        <w:gridCol w:w="5904"/>
        <w:gridCol w:w="90"/>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1591" w:hRule="atLeast"/>
        </w:trPr>
        <w:tc>
          <w:tcPr>
            <w:tcW w:w="16065" w:type="dxa"/>
            <w:gridSpan w:val="11"/>
            <w:tcBorders>
              <w:top w:val="nil"/>
              <w:left w:val="nil"/>
              <w:bottom w:val="nil"/>
              <w:right w:val="nil"/>
            </w:tcBorders>
            <w:shd w:val="clear"/>
            <w:tcMar>
              <w:left w:w="15" w:type="dxa"/>
              <w:right w:w="15" w:type="dxa"/>
            </w:tcMar>
            <w:vAlign w:val="center"/>
          </w:tcPr>
          <w:p>
            <w:pPr>
              <w:pStyle w:val="2"/>
              <w:keepNext w:val="0"/>
              <w:keepLines w:val="0"/>
              <w:widowControl/>
              <w:suppressLineNumbers w:val="0"/>
              <w:jc w:val="left"/>
            </w:pPr>
            <w:r>
              <w:rPr>
                <w:rStyle w:val="4"/>
                <w:rFonts w:hint="eastAsia" w:ascii="宋体" w:hAnsi="宋体" w:eastAsia="宋体" w:cs="宋体"/>
                <w:caps w:val="0"/>
                <w:spacing w:val="0"/>
                <w:sz w:val="43"/>
                <w:szCs w:val="43"/>
                <w:bdr w:val="none" w:color="auto" w:sz="0" w:space="0"/>
              </w:rPr>
              <w:t> </w:t>
            </w:r>
          </w:p>
          <w:p>
            <w:pPr>
              <w:pStyle w:val="2"/>
              <w:keepNext w:val="0"/>
              <w:keepLines w:val="0"/>
              <w:widowControl/>
              <w:suppressLineNumbers w:val="0"/>
              <w:jc w:val="center"/>
            </w:pPr>
            <w:r>
              <w:rPr>
                <w:rFonts w:hint="eastAsia" w:ascii="黑体" w:hAnsi="宋体" w:eastAsia="黑体" w:cs="黑体"/>
                <w:caps w:val="0"/>
                <w:color w:val="000000"/>
                <w:spacing w:val="0"/>
                <w:sz w:val="43"/>
                <w:szCs w:val="43"/>
                <w:bdr w:val="none" w:color="auto" w:sz="0" w:space="0"/>
              </w:rPr>
              <w:t>海勃湾区事业单位人才引进申报表</w:t>
            </w: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rPr>
        <w:tc>
          <w:tcPr>
            <w:tcW w:w="808" w:type="dxa"/>
            <w:tcBorders>
              <w:top w:val="single" w:color="000000" w:sz="6" w:space="0"/>
              <w:left w:val="single" w:color="000000" w:sz="6" w:space="0"/>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姓名</w:t>
            </w:r>
          </w:p>
        </w:tc>
        <w:tc>
          <w:tcPr>
            <w:tcW w:w="435" w:type="dxa"/>
            <w:gridSpan w:val="2"/>
            <w:tcBorders>
              <w:top w:val="single" w:color="000000" w:sz="6" w:space="0"/>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3972" w:type="dxa"/>
            <w:gridSpan w:val="2"/>
            <w:tcBorders>
              <w:top w:val="single" w:color="000000" w:sz="6" w:space="0"/>
              <w:left w:val="nil"/>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性别</w:t>
            </w:r>
          </w:p>
        </w:tc>
        <w:tc>
          <w:tcPr>
            <w:tcW w:w="1228" w:type="dxa"/>
            <w:gridSpan w:val="2"/>
            <w:tcBorders>
              <w:top w:val="single" w:color="000000" w:sz="6" w:space="0"/>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2677" w:type="dxa"/>
            <w:tcBorders>
              <w:top w:val="single" w:color="000000" w:sz="6" w:space="0"/>
              <w:left w:val="nil"/>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民族</w:t>
            </w:r>
          </w:p>
        </w:tc>
        <w:tc>
          <w:tcPr>
            <w:tcW w:w="1041" w:type="dxa"/>
            <w:gridSpan w:val="2"/>
            <w:tcBorders>
              <w:top w:val="single" w:color="000000" w:sz="6" w:space="0"/>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5904" w:type="dxa"/>
            <w:vMerge w:val="restart"/>
            <w:tcBorders>
              <w:top w:val="single" w:color="000000" w:sz="6" w:space="0"/>
              <w:left w:val="nil"/>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照片</w:t>
            </w: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795" w:hRule="atLeast"/>
        </w:trPr>
        <w:tc>
          <w:tcPr>
            <w:tcW w:w="808"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出生年月</w:t>
            </w:r>
          </w:p>
        </w:tc>
        <w:tc>
          <w:tcPr>
            <w:tcW w:w="435" w:type="dxa"/>
            <w:gridSpan w:val="2"/>
            <w:tcBorders>
              <w:top w:val="nil"/>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3972" w:type="dxa"/>
            <w:gridSpan w:val="2"/>
            <w:tcBorders>
              <w:top w:val="nil"/>
              <w:left w:val="nil"/>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学历</w:t>
            </w:r>
          </w:p>
        </w:tc>
        <w:tc>
          <w:tcPr>
            <w:tcW w:w="1228" w:type="dxa"/>
            <w:gridSpan w:val="2"/>
            <w:tcBorders>
              <w:top w:val="nil"/>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2677" w:type="dxa"/>
            <w:tcBorders>
              <w:top w:val="nil"/>
              <w:left w:val="nil"/>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学位</w:t>
            </w:r>
          </w:p>
        </w:tc>
        <w:tc>
          <w:tcPr>
            <w:tcW w:w="1041" w:type="dxa"/>
            <w:gridSpan w:val="2"/>
            <w:tcBorders>
              <w:top w:val="nil"/>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5904" w:type="dxa"/>
            <w:vMerge w:val="continue"/>
            <w:tcBorders>
              <w:top w:val="single" w:color="000000" w:sz="6" w:space="0"/>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750" w:hRule="atLeast"/>
        </w:trPr>
        <w:tc>
          <w:tcPr>
            <w:tcW w:w="808" w:type="dxa"/>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毕业院校及专业</w:t>
            </w:r>
          </w:p>
        </w:tc>
        <w:tc>
          <w:tcPr>
            <w:tcW w:w="5635" w:type="dxa"/>
            <w:gridSpan w:val="6"/>
            <w:tcBorders>
              <w:top w:val="nil"/>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2677" w:type="dxa"/>
            <w:tcBorders>
              <w:top w:val="nil"/>
              <w:left w:val="nil"/>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毕业时间</w:t>
            </w:r>
          </w:p>
        </w:tc>
        <w:tc>
          <w:tcPr>
            <w:tcW w:w="1041" w:type="dxa"/>
            <w:gridSpan w:val="2"/>
            <w:tcBorders>
              <w:top w:val="nil"/>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5904" w:type="dxa"/>
            <w:vMerge w:val="continue"/>
            <w:tcBorders>
              <w:top w:val="single" w:color="000000" w:sz="6" w:space="0"/>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rPr>
        <w:tc>
          <w:tcPr>
            <w:tcW w:w="16065" w:type="dxa"/>
            <w:gridSpan w:val="11"/>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left"/>
              <w:textAlignment w:val="center"/>
            </w:pPr>
            <w:r>
              <w:rPr>
                <w:rFonts w:hint="default" w:ascii="等线" w:hAnsi="等线" w:eastAsia="等线" w:cs="等线"/>
                <w:caps w:val="0"/>
                <w:color w:val="000000"/>
                <w:spacing w:val="0"/>
                <w:sz w:val="24"/>
                <w:szCs w:val="24"/>
                <w:bdr w:val="none" w:color="auto" w:sz="0" w:space="0"/>
              </w:rPr>
              <w:t>家庭详细住址：</w:t>
            </w: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rPr>
        <w:tc>
          <w:tcPr>
            <w:tcW w:w="916" w:type="dxa"/>
            <w:gridSpan w:val="2"/>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户籍所在地</w:t>
            </w:r>
          </w:p>
        </w:tc>
        <w:tc>
          <w:tcPr>
            <w:tcW w:w="4940" w:type="dxa"/>
            <w:gridSpan w:val="4"/>
            <w:tcBorders>
              <w:top w:val="nil"/>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3264" w:type="dxa"/>
            <w:gridSpan w:val="2"/>
            <w:tcBorders>
              <w:top w:val="nil"/>
              <w:left w:val="nil"/>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身份证号码</w:t>
            </w:r>
          </w:p>
        </w:tc>
        <w:tc>
          <w:tcPr>
            <w:tcW w:w="6945" w:type="dxa"/>
            <w:gridSpan w:val="3"/>
            <w:tcBorders>
              <w:top w:val="nil"/>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rPr>
        <w:tc>
          <w:tcPr>
            <w:tcW w:w="916" w:type="dxa"/>
            <w:gridSpan w:val="2"/>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联系电话</w:t>
            </w:r>
          </w:p>
        </w:tc>
        <w:tc>
          <w:tcPr>
            <w:tcW w:w="15149" w:type="dxa"/>
            <w:gridSpan w:val="9"/>
            <w:tcBorders>
              <w:top w:val="nil"/>
              <w:left w:val="nil"/>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left"/>
              <w:textAlignment w:val="center"/>
            </w:pPr>
            <w:r>
              <w:rPr>
                <w:rFonts w:hint="default" w:ascii="等线" w:hAnsi="等线" w:eastAsia="等线" w:cs="等线"/>
                <w:caps w:val="0"/>
                <w:color w:val="000000"/>
                <w:spacing w:val="0"/>
                <w:sz w:val="24"/>
                <w:szCs w:val="24"/>
                <w:bdr w:val="none" w:color="auto" w:sz="0" w:space="0"/>
              </w:rPr>
              <w:t>手机：</w:t>
            </w:r>
            <w:r>
              <w:rPr>
                <w:rFonts w:hint="eastAsia" w:ascii="宋体" w:hAnsi="宋体" w:eastAsia="宋体" w:cs="宋体"/>
                <w:caps w:val="0"/>
                <w:color w:val="000000"/>
                <w:spacing w:val="0"/>
                <w:sz w:val="24"/>
                <w:szCs w:val="24"/>
                <w:bdr w:val="none" w:color="auto" w:sz="0" w:space="0"/>
              </w:rPr>
              <w:t>                    </w:t>
            </w:r>
            <w:r>
              <w:rPr>
                <w:rFonts w:hint="default" w:ascii="等线" w:hAnsi="等线" w:eastAsia="等线" w:cs="等线"/>
                <w:caps w:val="0"/>
                <w:color w:val="000000"/>
                <w:spacing w:val="0"/>
                <w:sz w:val="24"/>
                <w:szCs w:val="24"/>
                <w:bdr w:val="none" w:color="auto" w:sz="0" w:space="0"/>
              </w:rPr>
              <w:t>固定电话：</w:t>
            </w: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rPr>
        <w:tc>
          <w:tcPr>
            <w:tcW w:w="916" w:type="dxa"/>
            <w:gridSpan w:val="2"/>
            <w:tcBorders>
              <w:top w:val="nil"/>
              <w:left w:val="single" w:color="000000" w:sz="6" w:space="0"/>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申报岗位</w:t>
            </w:r>
          </w:p>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（专业）</w:t>
            </w:r>
          </w:p>
        </w:tc>
        <w:tc>
          <w:tcPr>
            <w:tcW w:w="15149" w:type="dxa"/>
            <w:gridSpan w:val="9"/>
            <w:tcBorders>
              <w:top w:val="nil"/>
              <w:left w:val="nil"/>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1215" w:hRule="atLeast"/>
        </w:trPr>
        <w:tc>
          <w:tcPr>
            <w:tcW w:w="916" w:type="dxa"/>
            <w:gridSpan w:val="2"/>
            <w:vMerge w:val="restart"/>
            <w:tcBorders>
              <w:top w:val="nil"/>
              <w:left w:val="single" w:color="000000" w:sz="6" w:space="0"/>
              <w:bottom w:val="nil"/>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简历</w:t>
            </w:r>
          </w:p>
        </w:tc>
        <w:tc>
          <w:tcPr>
            <w:tcW w:w="15149" w:type="dxa"/>
            <w:gridSpan w:val="9"/>
            <w:vMerge w:val="restart"/>
            <w:tcBorders>
              <w:top w:val="nil"/>
              <w:left w:val="nil"/>
              <w:bottom w:val="nil"/>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2011" w:hRule="atLeast"/>
        </w:trPr>
        <w:tc>
          <w:tcPr>
            <w:tcW w:w="916" w:type="dxa"/>
            <w:gridSpan w:val="2"/>
            <w:vMerge w:val="continue"/>
            <w:tcBorders>
              <w:top w:val="nil"/>
              <w:left w:val="single" w:color="000000" w:sz="6" w:space="0"/>
              <w:bottom w:val="nil"/>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15149" w:type="dxa"/>
            <w:gridSpan w:val="9"/>
            <w:vMerge w:val="continue"/>
            <w:tcBorders>
              <w:top w:val="nil"/>
              <w:left w:val="nil"/>
              <w:bottom w:val="nil"/>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900" w:hRule="atLeast"/>
        </w:trPr>
        <w:tc>
          <w:tcPr>
            <w:tcW w:w="916" w:type="dxa"/>
            <w:gridSpan w:val="2"/>
            <w:vMerge w:val="restart"/>
            <w:tcBorders>
              <w:top w:val="single" w:color="000000" w:sz="6" w:space="0"/>
              <w:left w:val="single" w:color="000000" w:sz="6" w:space="0"/>
              <w:bottom w:val="nil"/>
              <w:right w:val="nil"/>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资格</w:t>
            </w:r>
          </w:p>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审查</w:t>
            </w:r>
          </w:p>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意见</w:t>
            </w:r>
          </w:p>
        </w:tc>
        <w:tc>
          <w:tcPr>
            <w:tcW w:w="5527" w:type="dxa"/>
            <w:gridSpan w:val="5"/>
            <w:tcBorders>
              <w:top w:val="single" w:color="000000" w:sz="6" w:space="0"/>
              <w:left w:val="single" w:color="000000" w:sz="6" w:space="0"/>
              <w:bottom w:val="nil"/>
              <w:right w:val="single" w:color="000000" w:sz="6" w:space="0"/>
            </w:tcBorders>
            <w:shd w:val="clear"/>
            <w:tcMar>
              <w:left w:w="15" w:type="dxa"/>
              <w:right w:w="15" w:type="dxa"/>
            </w:tcMar>
            <w:vAlign w:val="top"/>
          </w:tcPr>
          <w:p>
            <w:pPr>
              <w:pStyle w:val="2"/>
              <w:keepNext w:val="0"/>
              <w:keepLines w:val="0"/>
              <w:widowControl/>
              <w:suppressLineNumbers w:val="0"/>
              <w:jc w:val="left"/>
              <w:textAlignment w:val="center"/>
            </w:pPr>
            <w:r>
              <w:rPr>
                <w:rFonts w:hint="eastAsia" w:ascii="宋体" w:hAnsi="宋体" w:eastAsia="宋体" w:cs="宋体"/>
                <w:caps w:val="0"/>
                <w:color w:val="000000"/>
                <w:spacing w:val="0"/>
                <w:sz w:val="24"/>
                <w:szCs w:val="24"/>
                <w:bdr w:val="none" w:color="auto" w:sz="0" w:space="0"/>
              </w:rPr>
              <w:t> </w:t>
            </w:r>
          </w:p>
          <w:p>
            <w:pPr>
              <w:pStyle w:val="2"/>
              <w:keepNext w:val="0"/>
              <w:keepLines w:val="0"/>
              <w:widowControl/>
              <w:suppressLineNumbers w:val="0"/>
              <w:jc w:val="left"/>
              <w:textAlignment w:val="center"/>
            </w:pPr>
            <w:r>
              <w:rPr>
                <w:rFonts w:hint="default" w:ascii="等线" w:hAnsi="等线" w:eastAsia="等线" w:cs="等线"/>
                <w:caps w:val="0"/>
                <w:color w:val="000000"/>
                <w:spacing w:val="0"/>
                <w:sz w:val="24"/>
                <w:szCs w:val="24"/>
                <w:bdr w:val="none" w:color="auto" w:sz="0" w:space="0"/>
              </w:rPr>
              <w:t>审核人签字：</w:t>
            </w:r>
          </w:p>
        </w:tc>
        <w:tc>
          <w:tcPr>
            <w:tcW w:w="2677" w:type="dxa"/>
            <w:vMerge w:val="restart"/>
            <w:tcBorders>
              <w:top w:val="single" w:color="000000" w:sz="6" w:space="0"/>
              <w:left w:val="nil"/>
              <w:bottom w:val="nil"/>
              <w:right w:val="nil"/>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资格</w:t>
            </w:r>
          </w:p>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审查</w:t>
            </w:r>
          </w:p>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意见</w:t>
            </w:r>
          </w:p>
        </w:tc>
        <w:tc>
          <w:tcPr>
            <w:tcW w:w="6945" w:type="dxa"/>
            <w:gridSpan w:val="3"/>
            <w:tcBorders>
              <w:top w:val="single" w:color="000000" w:sz="6" w:space="0"/>
              <w:left w:val="single" w:color="000000" w:sz="6" w:space="0"/>
              <w:bottom w:val="nil"/>
              <w:right w:val="single" w:color="000000" w:sz="6" w:space="0"/>
            </w:tcBorders>
            <w:shd w:val="clear"/>
            <w:tcMar>
              <w:left w:w="15" w:type="dxa"/>
              <w:right w:w="15" w:type="dxa"/>
            </w:tcMar>
            <w:vAlign w:val="center"/>
          </w:tcPr>
          <w:p>
            <w:pPr>
              <w:pStyle w:val="2"/>
              <w:keepNext w:val="0"/>
              <w:keepLines w:val="0"/>
              <w:widowControl/>
              <w:suppressLineNumbers w:val="0"/>
              <w:jc w:val="left"/>
              <w:textAlignment w:val="center"/>
            </w:pPr>
            <w:r>
              <w:rPr>
                <w:rFonts w:hint="default" w:ascii="等线" w:hAnsi="等线" w:eastAsia="等线" w:cs="等线"/>
                <w:caps w:val="0"/>
                <w:color w:val="000000"/>
                <w:spacing w:val="0"/>
                <w:sz w:val="24"/>
                <w:szCs w:val="24"/>
                <w:bdr w:val="none" w:color="auto" w:sz="0" w:space="0"/>
              </w:rPr>
              <w:t>审核人签字：</w:t>
            </w: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2221" w:hRule="atLeast"/>
        </w:trPr>
        <w:tc>
          <w:tcPr>
            <w:tcW w:w="916" w:type="dxa"/>
            <w:gridSpan w:val="2"/>
            <w:vMerge w:val="continue"/>
            <w:tcBorders>
              <w:top w:val="single" w:color="000000" w:sz="6" w:space="0"/>
              <w:left w:val="single" w:color="000000" w:sz="6" w:space="0"/>
              <w:bottom w:val="nil"/>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1379" w:type="dxa"/>
            <w:gridSpan w:val="2"/>
            <w:tcBorders>
              <w:top w:val="nil"/>
              <w:left w:val="single" w:color="000000" w:sz="6" w:space="0"/>
              <w:bottom w:val="nil"/>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4148" w:type="dxa"/>
            <w:gridSpan w:val="3"/>
            <w:tcBorders>
              <w:top w:val="nil"/>
              <w:left w:val="nil"/>
              <w:bottom w:val="nil"/>
              <w:right w:val="single" w:color="000000" w:sz="6" w:space="0"/>
            </w:tcBorders>
            <w:shd w:val="clear"/>
            <w:tcMar>
              <w:left w:w="15" w:type="dxa"/>
              <w:right w:w="15" w:type="dxa"/>
            </w:tcMar>
            <w:vAlign w:val="center"/>
          </w:tcPr>
          <w:p>
            <w:pPr>
              <w:pStyle w:val="2"/>
              <w:keepNext w:val="0"/>
              <w:keepLines w:val="0"/>
              <w:widowControl/>
              <w:suppressLineNumbers w:val="0"/>
              <w:jc w:val="left"/>
              <w:textAlignment w:val="center"/>
            </w:pPr>
            <w:r>
              <w:rPr>
                <w:rFonts w:hint="default" w:ascii="等线" w:hAnsi="等线" w:eastAsia="等线" w:cs="等线"/>
                <w:caps w:val="0"/>
                <w:color w:val="000000"/>
                <w:spacing w:val="0"/>
                <w:sz w:val="24"/>
                <w:szCs w:val="24"/>
                <w:bdr w:val="none" w:color="auto" w:sz="0" w:space="0"/>
              </w:rPr>
              <w:t>年</w:t>
            </w:r>
            <w:r>
              <w:rPr>
                <w:rFonts w:hint="eastAsia" w:ascii="宋体" w:hAnsi="宋体" w:eastAsia="宋体" w:cs="宋体"/>
                <w:caps w:val="0"/>
                <w:color w:val="000000"/>
                <w:spacing w:val="0"/>
                <w:sz w:val="24"/>
                <w:szCs w:val="24"/>
                <w:bdr w:val="none" w:color="auto" w:sz="0" w:space="0"/>
              </w:rPr>
              <w:t>  </w:t>
            </w:r>
            <w:r>
              <w:rPr>
                <w:rFonts w:hint="default" w:ascii="等线" w:hAnsi="等线" w:eastAsia="等线" w:cs="等线"/>
                <w:caps w:val="0"/>
                <w:color w:val="000000"/>
                <w:spacing w:val="0"/>
                <w:sz w:val="24"/>
                <w:szCs w:val="24"/>
                <w:bdr w:val="none" w:color="auto" w:sz="0" w:space="0"/>
              </w:rPr>
              <w:t>月</w:t>
            </w:r>
            <w:r>
              <w:rPr>
                <w:rFonts w:hint="eastAsia" w:ascii="宋体" w:hAnsi="宋体" w:eastAsia="宋体" w:cs="宋体"/>
                <w:caps w:val="0"/>
                <w:color w:val="000000"/>
                <w:spacing w:val="0"/>
                <w:sz w:val="24"/>
                <w:szCs w:val="24"/>
                <w:bdr w:val="none" w:color="auto" w:sz="0" w:space="0"/>
              </w:rPr>
              <w:t>     </w:t>
            </w:r>
            <w:r>
              <w:rPr>
                <w:rFonts w:hint="default" w:ascii="等线" w:hAnsi="等线" w:eastAsia="等线" w:cs="等线"/>
                <w:caps w:val="0"/>
                <w:color w:val="000000"/>
                <w:spacing w:val="0"/>
                <w:sz w:val="24"/>
                <w:szCs w:val="24"/>
                <w:bdr w:val="none" w:color="auto" w:sz="0" w:space="0"/>
              </w:rPr>
              <w:t>日</w:t>
            </w:r>
          </w:p>
        </w:tc>
        <w:tc>
          <w:tcPr>
            <w:tcW w:w="2677" w:type="dxa"/>
            <w:vMerge w:val="continue"/>
            <w:tcBorders>
              <w:top w:val="single" w:color="000000" w:sz="6" w:space="0"/>
              <w:left w:val="nil"/>
              <w:bottom w:val="nil"/>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427" w:type="dxa"/>
            <w:tcBorders>
              <w:top w:val="nil"/>
              <w:left w:val="single" w:color="000000" w:sz="6" w:space="0"/>
              <w:bottom w:val="nil"/>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6518" w:type="dxa"/>
            <w:gridSpan w:val="2"/>
            <w:tcBorders>
              <w:top w:val="nil"/>
              <w:left w:val="nil"/>
              <w:bottom w:val="nil"/>
              <w:right w:val="single" w:color="000000" w:sz="6" w:space="0"/>
            </w:tcBorders>
            <w:shd w:val="clear"/>
            <w:tcMar>
              <w:left w:w="15" w:type="dxa"/>
              <w:right w:w="15" w:type="dxa"/>
            </w:tcMar>
            <w:vAlign w:val="center"/>
          </w:tcPr>
          <w:p>
            <w:pPr>
              <w:pStyle w:val="2"/>
              <w:keepNext w:val="0"/>
              <w:keepLines w:val="0"/>
              <w:widowControl/>
              <w:suppressLineNumbers w:val="0"/>
              <w:jc w:val="left"/>
              <w:textAlignment w:val="center"/>
            </w:pPr>
            <w:r>
              <w:rPr>
                <w:rFonts w:hint="eastAsia" w:ascii="宋体" w:hAnsi="宋体" w:eastAsia="宋体" w:cs="宋体"/>
                <w:caps w:val="0"/>
                <w:color w:val="000000"/>
                <w:spacing w:val="0"/>
                <w:sz w:val="24"/>
                <w:szCs w:val="24"/>
                <w:bdr w:val="none" w:color="auto" w:sz="0" w:space="0"/>
              </w:rPr>
              <w:t>        </w:t>
            </w:r>
            <w:r>
              <w:rPr>
                <w:rFonts w:hint="default" w:ascii="等线" w:hAnsi="等线" w:eastAsia="等线" w:cs="等线"/>
                <w:caps w:val="0"/>
                <w:color w:val="000000"/>
                <w:spacing w:val="0"/>
                <w:sz w:val="24"/>
                <w:szCs w:val="24"/>
                <w:bdr w:val="none" w:color="auto" w:sz="0" w:space="0"/>
              </w:rPr>
              <w:t>年</w:t>
            </w:r>
            <w:r>
              <w:rPr>
                <w:rFonts w:hint="eastAsia" w:ascii="宋体" w:hAnsi="宋体" w:eastAsia="宋体" w:cs="宋体"/>
                <w:caps w:val="0"/>
                <w:color w:val="000000"/>
                <w:spacing w:val="0"/>
                <w:sz w:val="24"/>
                <w:szCs w:val="24"/>
                <w:bdr w:val="none" w:color="auto" w:sz="0" w:space="0"/>
              </w:rPr>
              <w:t>  </w:t>
            </w:r>
            <w:r>
              <w:rPr>
                <w:rFonts w:hint="default" w:ascii="等线" w:hAnsi="等线" w:eastAsia="等线" w:cs="等线"/>
                <w:caps w:val="0"/>
                <w:color w:val="000000"/>
                <w:spacing w:val="0"/>
                <w:sz w:val="24"/>
                <w:szCs w:val="24"/>
                <w:bdr w:val="none" w:color="auto" w:sz="0" w:space="0"/>
              </w:rPr>
              <w:t>月</w:t>
            </w:r>
            <w:r>
              <w:rPr>
                <w:rFonts w:hint="eastAsia" w:ascii="宋体" w:hAnsi="宋体" w:eastAsia="宋体" w:cs="宋体"/>
                <w:caps w:val="0"/>
                <w:color w:val="000000"/>
                <w:spacing w:val="0"/>
                <w:sz w:val="24"/>
                <w:szCs w:val="24"/>
                <w:bdr w:val="none" w:color="auto" w:sz="0" w:space="0"/>
              </w:rPr>
              <w:t>  </w:t>
            </w:r>
            <w:r>
              <w:rPr>
                <w:rFonts w:hint="default" w:ascii="等线" w:hAnsi="等线" w:eastAsia="等线" w:cs="等线"/>
                <w:caps w:val="0"/>
                <w:color w:val="000000"/>
                <w:spacing w:val="0"/>
                <w:sz w:val="24"/>
                <w:szCs w:val="24"/>
                <w:bdr w:val="none" w:color="auto" w:sz="0" w:space="0"/>
              </w:rPr>
              <w:t>日</w:t>
            </w: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360" w:hRule="atLeast"/>
        </w:trPr>
        <w:tc>
          <w:tcPr>
            <w:tcW w:w="916" w:type="dxa"/>
            <w:gridSpan w:val="2"/>
            <w:vMerge w:val="restart"/>
            <w:tcBorders>
              <w:top w:val="single" w:color="000000" w:sz="6" w:space="0"/>
              <w:left w:val="single" w:color="000000" w:sz="6" w:space="0"/>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center"/>
              <w:textAlignment w:val="center"/>
            </w:pPr>
            <w:r>
              <w:rPr>
                <w:rFonts w:hint="default" w:ascii="等线" w:hAnsi="等线" w:eastAsia="等线" w:cs="等线"/>
                <w:caps w:val="0"/>
                <w:color w:val="000000"/>
                <w:spacing w:val="0"/>
                <w:sz w:val="24"/>
                <w:szCs w:val="24"/>
                <w:bdr w:val="none" w:color="auto" w:sz="0" w:space="0"/>
              </w:rPr>
              <w:t>备注</w:t>
            </w:r>
          </w:p>
        </w:tc>
        <w:tc>
          <w:tcPr>
            <w:tcW w:w="1379" w:type="dxa"/>
            <w:gridSpan w:val="2"/>
            <w:tcBorders>
              <w:top w:val="single" w:color="000000" w:sz="6" w:space="0"/>
              <w:left w:val="nil"/>
              <w:bottom w:val="nil"/>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2920" w:type="dxa"/>
            <w:tcBorders>
              <w:top w:val="single" w:color="000000" w:sz="6" w:space="0"/>
              <w:left w:val="nil"/>
              <w:bottom w:val="nil"/>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1228" w:type="dxa"/>
            <w:gridSpan w:val="2"/>
            <w:tcBorders>
              <w:top w:val="single" w:color="000000" w:sz="6" w:space="0"/>
              <w:left w:val="nil"/>
              <w:bottom w:val="nil"/>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2677" w:type="dxa"/>
            <w:tcBorders>
              <w:top w:val="single" w:color="000000" w:sz="6" w:space="0"/>
              <w:left w:val="nil"/>
              <w:bottom w:val="nil"/>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427" w:type="dxa"/>
            <w:tcBorders>
              <w:top w:val="single" w:color="000000" w:sz="6" w:space="0"/>
              <w:left w:val="nil"/>
              <w:bottom w:val="nil"/>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6518" w:type="dxa"/>
            <w:gridSpan w:val="2"/>
            <w:tcBorders>
              <w:top w:val="single" w:color="000000" w:sz="6" w:space="0"/>
              <w:left w:val="nil"/>
              <w:bottom w:val="nil"/>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975" w:hRule="atLeast"/>
        </w:trPr>
        <w:tc>
          <w:tcPr>
            <w:tcW w:w="916" w:type="dxa"/>
            <w:gridSpan w:val="2"/>
            <w:vMerge w:val="continue"/>
            <w:tcBorders>
              <w:top w:val="single" w:color="000000" w:sz="6" w:space="0"/>
              <w:left w:val="single" w:color="000000" w:sz="6" w:space="0"/>
              <w:bottom w:val="single" w:color="000000" w:sz="6" w:space="0"/>
              <w:right w:val="single" w:color="000000" w:sz="6" w:space="0"/>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1379" w:type="dxa"/>
            <w:gridSpan w:val="2"/>
            <w:tcBorders>
              <w:top w:val="nil"/>
              <w:left w:val="nil"/>
              <w:bottom w:val="single" w:color="000000" w:sz="6" w:space="0"/>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2920" w:type="dxa"/>
            <w:tcBorders>
              <w:top w:val="nil"/>
              <w:left w:val="nil"/>
              <w:bottom w:val="single" w:color="000000" w:sz="6" w:space="0"/>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1228" w:type="dxa"/>
            <w:gridSpan w:val="2"/>
            <w:tcBorders>
              <w:top w:val="nil"/>
              <w:left w:val="nil"/>
              <w:bottom w:val="single" w:color="000000" w:sz="6" w:space="0"/>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2677" w:type="dxa"/>
            <w:tcBorders>
              <w:top w:val="nil"/>
              <w:left w:val="nil"/>
              <w:bottom w:val="single" w:color="000000" w:sz="6" w:space="0"/>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427" w:type="dxa"/>
            <w:tcBorders>
              <w:top w:val="nil"/>
              <w:left w:val="nil"/>
              <w:bottom w:val="single" w:color="000000" w:sz="6" w:space="0"/>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6518" w:type="dxa"/>
            <w:gridSpan w:val="2"/>
            <w:tcBorders>
              <w:top w:val="nil"/>
              <w:left w:val="nil"/>
              <w:bottom w:val="single" w:color="000000" w:sz="6" w:space="0"/>
              <w:right w:val="single" w:color="000000" w:sz="6" w:space="0"/>
            </w:tcBorders>
            <w:shd w:val="clear"/>
            <w:tcMar>
              <w:left w:w="15" w:type="dxa"/>
              <w:right w:w="15" w:type="dxa"/>
            </w:tcMar>
            <w:vAlign w:val="center"/>
          </w:tcPr>
          <w:p>
            <w:pPr>
              <w:pStyle w:val="2"/>
              <w:keepNext w:val="0"/>
              <w:keepLines w:val="0"/>
              <w:widowControl/>
              <w:suppressLineNumbers w:val="0"/>
              <w:jc w:val="left"/>
              <w:textAlignment w:val="center"/>
            </w:pPr>
            <w:r>
              <w:rPr>
                <w:rFonts w:hint="default" w:ascii="等线" w:hAnsi="等线" w:eastAsia="等线" w:cs="等线"/>
                <w:caps w:val="0"/>
                <w:color w:val="000000"/>
                <w:spacing w:val="0"/>
                <w:sz w:val="24"/>
                <w:szCs w:val="24"/>
                <w:bdr w:val="none" w:color="auto" w:sz="0" w:space="0"/>
              </w:rPr>
              <w:t>本人签字：</w:t>
            </w: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rPr>
        <w:tc>
          <w:tcPr>
            <w:tcW w:w="16065" w:type="dxa"/>
            <w:gridSpan w:val="11"/>
            <w:tcBorders>
              <w:top w:val="nil"/>
              <w:left w:val="nil"/>
              <w:bottom w:val="nil"/>
              <w:right w:val="nil"/>
            </w:tcBorders>
            <w:shd w:val="clear"/>
            <w:tcMar>
              <w:left w:w="15" w:type="dxa"/>
              <w:right w:w="15" w:type="dxa"/>
            </w:tcMar>
            <w:vAlign w:val="center"/>
          </w:tcPr>
          <w:p>
            <w:pPr>
              <w:pStyle w:val="2"/>
              <w:keepNext w:val="0"/>
              <w:keepLines w:val="0"/>
              <w:widowControl/>
              <w:suppressLineNumbers w:val="0"/>
              <w:jc w:val="left"/>
              <w:textAlignment w:val="center"/>
            </w:pPr>
            <w:r>
              <w:rPr>
                <w:rFonts w:hint="default" w:ascii="等线" w:hAnsi="等线" w:eastAsia="等线" w:cs="等线"/>
                <w:caps w:val="0"/>
                <w:color w:val="000000"/>
                <w:spacing w:val="0"/>
                <w:sz w:val="24"/>
                <w:szCs w:val="24"/>
                <w:bdr w:val="none" w:color="auto" w:sz="0" w:space="0"/>
              </w:rPr>
              <w:t>注：申报表填报信息有误，责任自负。</w:t>
            </w:r>
          </w:p>
          <w:p>
            <w:pPr>
              <w:pStyle w:val="2"/>
              <w:keepNext w:val="0"/>
              <w:keepLines w:val="0"/>
              <w:widowControl/>
              <w:suppressLineNumbers w:val="0"/>
              <w:ind w:left="0" w:firstLine="480"/>
              <w:jc w:val="left"/>
              <w:textAlignment w:val="center"/>
            </w:pPr>
            <w:r>
              <w:rPr>
                <w:rFonts w:hint="eastAsia" w:ascii="宋体" w:hAnsi="宋体" w:eastAsia="宋体" w:cs="宋体"/>
                <w:caps w:val="0"/>
                <w:color w:val="000000"/>
                <w:spacing w:val="0"/>
                <w:sz w:val="24"/>
                <w:szCs w:val="24"/>
                <w:bdr w:val="none" w:color="auto" w:sz="0" w:space="0"/>
              </w:rPr>
              <w:t> </w:t>
            </w: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rPr>
        <w:tc>
          <w:tcPr>
            <w:tcW w:w="16065" w:type="dxa"/>
            <w:gridSpan w:val="11"/>
            <w:tcBorders>
              <w:top w:val="nil"/>
              <w:left w:val="nil"/>
              <w:bottom w:val="nil"/>
              <w:right w:val="nil"/>
            </w:tcBorders>
            <w:shd w:val="clear"/>
            <w:tcMar>
              <w:left w:w="15" w:type="dxa"/>
              <w:right w:w="15" w:type="dxa"/>
            </w:tcMar>
            <w:vAlign w:val="center"/>
          </w:tcPr>
          <w:p>
            <w:pPr>
              <w:rPr>
                <w:rFonts w:hint="eastAsia" w:ascii="微软雅黑" w:hAnsi="微软雅黑" w:eastAsia="微软雅黑" w:cs="微软雅黑"/>
                <w:caps w:val="0"/>
                <w:spacing w:val="0"/>
                <w:sz w:val="24"/>
                <w:szCs w:val="24"/>
              </w:rPr>
            </w:pP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0" w:hRule="atLeast"/>
        </w:trPr>
        <w:tc>
          <w:tcPr>
            <w:tcW w:w="808"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c>
          <w:tcPr>
            <w:tcW w:w="108"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c>
          <w:tcPr>
            <w:tcW w:w="327"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c>
          <w:tcPr>
            <w:tcW w:w="1052"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c>
          <w:tcPr>
            <w:tcW w:w="292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c>
          <w:tcPr>
            <w:tcW w:w="641"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c>
          <w:tcPr>
            <w:tcW w:w="587"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c>
          <w:tcPr>
            <w:tcW w:w="2677"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c>
          <w:tcPr>
            <w:tcW w:w="427"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c>
          <w:tcPr>
            <w:tcW w:w="614"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c>
          <w:tcPr>
            <w:tcW w:w="5904"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c>
          <w:tcPr>
            <w:tcW w:w="90" w:type="dxa"/>
            <w:tcBorders>
              <w:top w:val="nil"/>
              <w:left w:val="nil"/>
              <w:bottom w:val="nil"/>
              <w:right w:val="nil"/>
            </w:tcBorders>
            <w:shd w:val="clear"/>
            <w:vAlign w:val="center"/>
          </w:tcPr>
          <w:p>
            <w:pPr>
              <w:rPr>
                <w:rFonts w:hint="eastAsia" w:ascii="微软雅黑" w:hAnsi="微软雅黑" w:eastAsia="微软雅黑" w:cs="微软雅黑"/>
                <w:caps w:val="0"/>
                <w:spacing w:val="0"/>
                <w:sz w:val="24"/>
                <w:szCs w:val="24"/>
              </w:rPr>
            </w:pPr>
          </w:p>
        </w:tc>
      </w:tr>
    </w:tbl>
    <w:p>
      <w:pPr>
        <w:rPr>
          <w:vanish/>
          <w:sz w:val="24"/>
          <w:szCs w:val="24"/>
        </w:rPr>
      </w:pPr>
    </w:p>
    <w:tbl>
      <w:tblPr>
        <w:tblW w:w="16155" w:type="dxa"/>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
      <w:tblGrid>
        <w:gridCol w:w="1075"/>
        <w:gridCol w:w="1075"/>
        <w:gridCol w:w="2987"/>
        <w:gridCol w:w="1075"/>
        <w:gridCol w:w="3731"/>
        <w:gridCol w:w="6212"/>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91" w:hRule="atLeast"/>
        </w:trPr>
        <w:tc>
          <w:tcPr>
            <w:tcW w:w="16155" w:type="dxa"/>
            <w:gridSpan w:val="6"/>
            <w:tcBorders>
              <w:top w:val="nil"/>
              <w:left w:val="nil"/>
              <w:bottom w:val="nil"/>
              <w:right w:val="nil"/>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1065" w:hRule="atLeast"/>
        </w:trPr>
        <w:tc>
          <w:tcPr>
            <w:tcW w:w="16155" w:type="dxa"/>
            <w:gridSpan w:val="6"/>
            <w:tcBorders>
              <w:top w:val="nil"/>
              <w:left w:val="nil"/>
              <w:bottom w:val="single" w:color="auto" w:sz="6" w:space="0"/>
              <w:right w:val="nil"/>
            </w:tcBorders>
            <w:shd w:val="clear"/>
            <w:tcMar>
              <w:top w:w="15" w:type="dxa"/>
              <w:left w:w="15" w:type="dxa"/>
              <w:bottom w:w="15" w:type="dxa"/>
              <w:right w:w="15" w:type="dxa"/>
            </w:tcMar>
            <w:vAlign w:val="center"/>
          </w:tcPr>
          <w:p>
            <w:pPr>
              <w:pStyle w:val="2"/>
              <w:keepNext w:val="0"/>
              <w:keepLines w:val="0"/>
              <w:widowControl/>
              <w:suppressLineNumbers w:val="0"/>
              <w:jc w:val="center"/>
            </w:pPr>
            <w:r>
              <w:rPr>
                <w:rFonts w:hint="eastAsia" w:ascii="黑体" w:hAnsi="宋体" w:eastAsia="黑体" w:cs="黑体"/>
                <w:b w:val="0"/>
                <w:caps w:val="0"/>
                <w:color w:val="000000"/>
                <w:spacing w:val="0"/>
                <w:sz w:val="43"/>
                <w:szCs w:val="43"/>
                <w:bdr w:val="none" w:color="auto" w:sz="0" w:space="0"/>
              </w:rPr>
              <w:t>海勃湾区事业单位人才引进岗位表</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rPr>
        <w:tc>
          <w:tcPr>
            <w:tcW w:w="107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单位名称</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岗位名称</w:t>
            </w: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专业</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需求人数</w:t>
            </w:r>
          </w:p>
        </w:tc>
        <w:tc>
          <w:tcPr>
            <w:tcW w:w="3731"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其他要求</w:t>
            </w:r>
          </w:p>
        </w:tc>
        <w:tc>
          <w:tcPr>
            <w:tcW w:w="6212"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联系人</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690" w:hRule="atLeast"/>
        </w:trPr>
        <w:tc>
          <w:tcPr>
            <w:tcW w:w="1075" w:type="dxa"/>
            <w:vMerge w:val="restart"/>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事业单位不定岗人才引进专项计划</w:t>
            </w:r>
          </w:p>
        </w:tc>
        <w:tc>
          <w:tcPr>
            <w:tcW w:w="1075"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待定</w:t>
            </w: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Style w:val="4"/>
                <w:rFonts w:hint="eastAsia" w:ascii="仿宋" w:hAnsi="仿宋" w:eastAsia="仿宋" w:cs="仿宋"/>
                <w:caps w:val="0"/>
                <w:spacing w:val="0"/>
                <w:bdr w:val="none" w:color="auto" w:sz="0" w:space="0"/>
              </w:rPr>
              <w:t>专业一类</w:t>
            </w:r>
            <w:r>
              <w:rPr>
                <w:rFonts w:hint="eastAsia" w:ascii="仿宋" w:hAnsi="仿宋" w:eastAsia="仿宋" w:cs="仿宋"/>
                <w:caps w:val="0"/>
                <w:spacing w:val="0"/>
                <w:bdr w:val="none" w:color="auto" w:sz="0" w:space="0"/>
              </w:rPr>
              <w:t>：财政学类、工商管理类（审计专业，审计学专业，会计专业，会计学专业、审计实务专业、财务会计专业）、土木类</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4</w:t>
            </w:r>
          </w:p>
        </w:tc>
        <w:tc>
          <w:tcPr>
            <w:tcW w:w="3731"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Fonts w:hint="eastAsia" w:ascii="仿宋" w:hAnsi="仿宋" w:eastAsia="仿宋" w:cs="仿宋"/>
                <w:caps w:val="0"/>
                <w:color w:val="000000"/>
                <w:spacing w:val="0"/>
                <w:bdr w:val="none" w:color="auto" w:sz="0" w:space="0"/>
              </w:rPr>
              <w:t>1.刚性引进，事业编制，与用人单位签订协议且工作年限不少于5年。</w:t>
            </w:r>
          </w:p>
          <w:p>
            <w:pPr>
              <w:pStyle w:val="2"/>
              <w:keepNext w:val="0"/>
              <w:keepLines w:val="0"/>
              <w:widowControl/>
              <w:suppressLineNumbers w:val="0"/>
              <w:spacing w:line="240" w:lineRule="atLeast"/>
              <w:jc w:val="left"/>
              <w:textAlignment w:val="center"/>
            </w:pPr>
            <w:r>
              <w:rPr>
                <w:rFonts w:hint="eastAsia" w:ascii="仿宋" w:hAnsi="仿宋" w:eastAsia="仿宋" w:cs="仿宋"/>
                <w:caps w:val="0"/>
                <w:color w:val="000000"/>
                <w:spacing w:val="0"/>
                <w:bdr w:val="none" w:color="auto" w:sz="0" w:space="0"/>
              </w:rPr>
              <w:t>2.不同意二学位申报；</w:t>
            </w:r>
            <w:r>
              <w:rPr>
                <w:rFonts w:hint="eastAsia" w:ascii="仿宋" w:hAnsi="仿宋" w:eastAsia="仿宋" w:cs="仿宋"/>
                <w:caps w:val="0"/>
                <w:color w:val="000000"/>
                <w:spacing w:val="0"/>
                <w:bdr w:val="none" w:color="auto" w:sz="0" w:space="0"/>
              </w:rPr>
              <w:br w:type="textWrapping"/>
            </w:r>
            <w:r>
              <w:rPr>
                <w:rFonts w:hint="eastAsia" w:ascii="仿宋" w:hAnsi="仿宋" w:eastAsia="仿宋" w:cs="仿宋"/>
                <w:caps w:val="0"/>
                <w:color w:val="000000"/>
                <w:spacing w:val="0"/>
                <w:bdr w:val="none" w:color="auto" w:sz="0" w:space="0"/>
              </w:rPr>
              <w:t>  3.2019年应届毕业的拟引进人员，未能在规定时间前取得毕业证、学位证的，取消引进资格。</w:t>
            </w:r>
          </w:p>
        </w:tc>
        <w:tc>
          <w:tcPr>
            <w:tcW w:w="6212" w:type="dxa"/>
            <w:vMerge w:val="restart"/>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spacing w:val="0"/>
                <w:bdr w:val="none" w:color="auto" w:sz="0" w:space="0"/>
              </w:rPr>
              <w:t>刘  燕 13270300636</w:t>
            </w:r>
          </w:p>
          <w:p>
            <w:pPr>
              <w:pStyle w:val="2"/>
              <w:keepNext w:val="0"/>
              <w:keepLines w:val="0"/>
              <w:widowControl/>
              <w:suppressLineNumbers w:val="0"/>
              <w:spacing w:before="0" w:beforeAutospacing="0" w:after="0" w:afterAutospacing="0"/>
              <w:ind w:left="420" w:right="0"/>
            </w:pPr>
            <w:r>
              <w:rPr>
                <w:rStyle w:val="4"/>
                <w:rFonts w:hint="eastAsia" w:ascii="仿宋" w:hAnsi="仿宋" w:eastAsia="仿宋" w:cs="仿宋"/>
                <w:caps w:val="0"/>
                <w:spacing w:val="0"/>
                <w:sz w:val="21"/>
                <w:szCs w:val="21"/>
              </w:rPr>
              <w:t> </w:t>
            </w:r>
          </w:p>
          <w:p>
            <w:pPr>
              <w:pStyle w:val="2"/>
              <w:keepNext w:val="0"/>
              <w:keepLines w:val="0"/>
              <w:widowControl/>
              <w:suppressLineNumbers w:val="0"/>
              <w:spacing w:before="0" w:beforeAutospacing="0" w:after="0" w:afterAutospacing="0"/>
              <w:ind w:left="210" w:right="0" w:firstLine="210"/>
              <w:jc w:val="left"/>
            </w:pPr>
            <w:r>
              <w:rPr>
                <w:rFonts w:hint="eastAsia" w:ascii="仿宋" w:hAnsi="仿宋" w:eastAsia="仿宋" w:cs="仿宋"/>
                <w:caps w:val="0"/>
                <w:spacing w:val="0"/>
              </w:rPr>
              <w:t>刘玉婷15374735877</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540" w:hRule="atLeast"/>
        </w:trPr>
        <w:tc>
          <w:tcPr>
            <w:tcW w:w="107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Style w:val="4"/>
                <w:rFonts w:hint="eastAsia" w:ascii="仿宋" w:hAnsi="仿宋" w:eastAsia="仿宋" w:cs="仿宋"/>
                <w:caps w:val="0"/>
                <w:spacing w:val="0"/>
                <w:bdr w:val="none" w:color="auto" w:sz="0" w:space="0"/>
              </w:rPr>
              <w:t>专业二类</w:t>
            </w:r>
            <w:r>
              <w:rPr>
                <w:rFonts w:hint="eastAsia" w:ascii="仿宋" w:hAnsi="仿宋" w:eastAsia="仿宋" w:cs="仿宋"/>
                <w:caps w:val="0"/>
                <w:spacing w:val="0"/>
                <w:bdr w:val="none" w:color="auto" w:sz="0" w:space="0"/>
              </w:rPr>
              <w:t>：土木类（土木工程专业、建筑工程专业、工业与民用建筑专业）</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2</w:t>
            </w:r>
          </w:p>
        </w:tc>
        <w:tc>
          <w:tcPr>
            <w:tcW w:w="3731"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trPr>
        <w:tc>
          <w:tcPr>
            <w:tcW w:w="107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Style w:val="4"/>
                <w:rFonts w:hint="eastAsia" w:ascii="仿宋" w:hAnsi="仿宋" w:eastAsia="仿宋" w:cs="仿宋"/>
                <w:caps w:val="0"/>
                <w:spacing w:val="0"/>
                <w:bdr w:val="none" w:color="auto" w:sz="0" w:space="0"/>
              </w:rPr>
              <w:t>专业三类：</w:t>
            </w:r>
            <w:r>
              <w:rPr>
                <w:rFonts w:hint="eastAsia" w:ascii="仿宋" w:hAnsi="仿宋" w:eastAsia="仿宋" w:cs="仿宋"/>
                <w:caps w:val="0"/>
                <w:spacing w:val="0"/>
                <w:bdr w:val="none" w:color="auto" w:sz="0" w:space="0"/>
              </w:rPr>
              <w:t>经济学类（会计统计专业）、财政学类（财政学专业）</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1</w:t>
            </w:r>
          </w:p>
        </w:tc>
        <w:tc>
          <w:tcPr>
            <w:tcW w:w="3731"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107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Style w:val="4"/>
                <w:rFonts w:hint="eastAsia" w:ascii="仿宋" w:hAnsi="仿宋" w:eastAsia="仿宋" w:cs="仿宋"/>
                <w:caps w:val="0"/>
                <w:spacing w:val="0"/>
                <w:bdr w:val="none" w:color="auto" w:sz="0" w:space="0"/>
              </w:rPr>
              <w:t>专业四类：</w:t>
            </w:r>
            <w:r>
              <w:rPr>
                <w:rFonts w:hint="eastAsia" w:ascii="仿宋" w:hAnsi="仿宋" w:eastAsia="仿宋" w:cs="仿宋"/>
                <w:caps w:val="0"/>
                <w:spacing w:val="0"/>
                <w:bdr w:val="none" w:color="auto" w:sz="0" w:space="0"/>
              </w:rPr>
              <w:t>工商管理类（资产评估、会计学）</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1</w:t>
            </w:r>
          </w:p>
        </w:tc>
        <w:tc>
          <w:tcPr>
            <w:tcW w:w="3731"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rPr>
        <w:tc>
          <w:tcPr>
            <w:tcW w:w="107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Style w:val="4"/>
                <w:rFonts w:hint="eastAsia" w:ascii="仿宋" w:hAnsi="仿宋" w:eastAsia="仿宋" w:cs="仿宋"/>
                <w:caps w:val="0"/>
                <w:spacing w:val="0"/>
                <w:bdr w:val="none" w:color="auto" w:sz="0" w:space="0"/>
              </w:rPr>
              <w:t>专业五类</w:t>
            </w:r>
            <w:r>
              <w:rPr>
                <w:rFonts w:hint="eastAsia" w:ascii="仿宋" w:hAnsi="仿宋" w:eastAsia="仿宋" w:cs="仿宋"/>
                <w:caps w:val="0"/>
                <w:spacing w:val="0"/>
                <w:bdr w:val="none" w:color="auto" w:sz="0" w:space="0"/>
              </w:rPr>
              <w:t>：农业工程类、林业工程类、水利类</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3</w:t>
            </w:r>
          </w:p>
        </w:tc>
        <w:tc>
          <w:tcPr>
            <w:tcW w:w="3731"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5086" w:hRule="atLeast"/>
        </w:trPr>
        <w:tc>
          <w:tcPr>
            <w:tcW w:w="107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Style w:val="4"/>
                <w:rFonts w:hint="eastAsia" w:ascii="仿宋" w:hAnsi="仿宋" w:eastAsia="仿宋" w:cs="仿宋"/>
                <w:caps w:val="0"/>
                <w:spacing w:val="0"/>
                <w:bdr w:val="none" w:color="auto" w:sz="0" w:space="0"/>
              </w:rPr>
              <w:t>专业六类</w:t>
            </w:r>
            <w:r>
              <w:rPr>
                <w:rFonts w:hint="eastAsia" w:ascii="仿宋" w:hAnsi="仿宋" w:eastAsia="仿宋" w:cs="仿宋"/>
                <w:caps w:val="0"/>
                <w:spacing w:val="0"/>
                <w:bdr w:val="none" w:color="auto" w:sz="0" w:space="0"/>
              </w:rPr>
              <w:t>：哲学类、经济学类、财政学类、金融学类、经济与贸易类、法学类、政治学类、社会学类、民族学类、马克思主义理论类、公安学类、司法执行及技术类、教育学类、心理学类、中国语言文学类、外国语言文学类、新闻传播学类、历史学类、数学类、物理学类、化学类、地球物理学类、地质学类</w:t>
            </w:r>
            <w:r>
              <w:rPr>
                <w:rFonts w:hint="eastAsia" w:ascii="微软雅黑" w:hAnsi="微软雅黑" w:eastAsia="微软雅黑" w:cs="微软雅黑"/>
                <w:caps w:val="0"/>
                <w:spacing w:val="0"/>
                <w:bdr w:val="none" w:color="auto" w:sz="0" w:space="0"/>
              </w:rPr>
              <w:t> </w:t>
            </w:r>
            <w:r>
              <w:rPr>
                <w:rFonts w:hint="eastAsia" w:ascii="仿宋" w:hAnsi="仿宋" w:eastAsia="仿宋" w:cs="仿宋"/>
                <w:caps w:val="0"/>
                <w:color w:val="auto"/>
                <w:spacing w:val="0"/>
                <w:bdr w:val="none" w:color="auto" w:sz="0" w:space="0"/>
              </w:rPr>
              <w:t>、生物科学类、系统理论类、 统计学类、力学类、工程力学类、机械类、仪器仪表类、材料类、能源动力类、电气类、电子信息类、自动化类、计算机类、土木类、水利类、测绘类、化工与制药类、地质类、矿业类、纺织类、轻工类、交通运输类、农业工程类、林业工程类、环境科学与工程类、食品工程类、建筑类、安全科学与工程类、生物工程类、公安技术类、自然保护与环境生态类、林学类、地理科学类、草学类、管理科学与工程类、工商管理类、农业经济管理类、公共管理类、图书情报与档案管理类、物流管理与工程类、工业工程类、服务业管理类、植物生产类、动物生产类、动物医学类</w:t>
            </w:r>
          </w:p>
        </w:tc>
        <w:tc>
          <w:tcPr>
            <w:tcW w:w="1075" w:type="dxa"/>
            <w:tcBorders>
              <w:top w:val="nil"/>
              <w:left w:val="nil"/>
              <w:bottom w:val="nil"/>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spacing w:val="0"/>
                <w:bdr w:val="none" w:color="auto" w:sz="0" w:space="0"/>
              </w:rPr>
              <w:t>25</w:t>
            </w:r>
          </w:p>
        </w:tc>
        <w:tc>
          <w:tcPr>
            <w:tcW w:w="3731"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525" w:hRule="atLeast"/>
        </w:trPr>
        <w:tc>
          <w:tcPr>
            <w:tcW w:w="107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Style w:val="4"/>
                <w:rFonts w:hint="eastAsia" w:ascii="仿宋" w:hAnsi="仿宋" w:eastAsia="仿宋" w:cs="仿宋"/>
                <w:caps w:val="0"/>
                <w:spacing w:val="0"/>
                <w:bdr w:val="none" w:color="auto" w:sz="0" w:space="0"/>
              </w:rPr>
              <w:t>专业七类：</w:t>
            </w:r>
            <w:r>
              <w:rPr>
                <w:rFonts w:hint="eastAsia" w:ascii="仿宋" w:hAnsi="仿宋" w:eastAsia="仿宋" w:cs="仿宋"/>
                <w:caps w:val="0"/>
                <w:spacing w:val="0"/>
                <w:bdr w:val="none" w:color="auto" w:sz="0" w:space="0"/>
              </w:rPr>
              <w:t>建筑类（建筑学专业、景观学专业、风景园林专业、城镇建设专业）</w:t>
            </w:r>
          </w:p>
        </w:tc>
        <w:tc>
          <w:tcPr>
            <w:tcW w:w="1075"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1</w:t>
            </w:r>
          </w:p>
        </w:tc>
        <w:tc>
          <w:tcPr>
            <w:tcW w:w="3731"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540" w:hRule="atLeast"/>
        </w:trPr>
        <w:tc>
          <w:tcPr>
            <w:tcW w:w="107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Style w:val="4"/>
                <w:rFonts w:hint="eastAsia" w:ascii="仿宋" w:hAnsi="仿宋" w:eastAsia="仿宋" w:cs="仿宋"/>
                <w:caps w:val="0"/>
                <w:spacing w:val="0"/>
                <w:bdr w:val="none" w:color="auto" w:sz="0" w:space="0"/>
              </w:rPr>
              <w:t>专业八类：</w:t>
            </w:r>
            <w:r>
              <w:rPr>
                <w:rFonts w:hint="eastAsia" w:ascii="仿宋" w:hAnsi="仿宋" w:eastAsia="仿宋" w:cs="仿宋"/>
                <w:caps w:val="0"/>
                <w:spacing w:val="0"/>
                <w:bdr w:val="none" w:color="auto" w:sz="0" w:space="0"/>
              </w:rPr>
              <w:t>矿业类（采矿工程）</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2</w:t>
            </w:r>
          </w:p>
        </w:tc>
        <w:tc>
          <w:tcPr>
            <w:tcW w:w="3731"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trPr>
        <w:tc>
          <w:tcPr>
            <w:tcW w:w="107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Style w:val="4"/>
                <w:rFonts w:hint="eastAsia" w:ascii="仿宋" w:hAnsi="仿宋" w:eastAsia="仿宋" w:cs="仿宋"/>
                <w:caps w:val="0"/>
                <w:spacing w:val="0"/>
                <w:bdr w:val="none" w:color="auto" w:sz="0" w:space="0"/>
              </w:rPr>
              <w:t>专业九类：</w:t>
            </w:r>
            <w:r>
              <w:rPr>
                <w:rFonts w:hint="eastAsia" w:ascii="仿宋" w:hAnsi="仿宋" w:eastAsia="仿宋" w:cs="仿宋"/>
                <w:caps w:val="0"/>
                <w:spacing w:val="0"/>
                <w:bdr w:val="none" w:color="auto" w:sz="0" w:space="0"/>
              </w:rPr>
              <w:t>食品工程类</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4</w:t>
            </w:r>
          </w:p>
        </w:tc>
        <w:tc>
          <w:tcPr>
            <w:tcW w:w="3731"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615" w:hRule="atLeast"/>
        </w:trPr>
        <w:tc>
          <w:tcPr>
            <w:tcW w:w="107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Style w:val="4"/>
                <w:rFonts w:hint="eastAsia" w:ascii="仿宋" w:hAnsi="仿宋" w:eastAsia="仿宋" w:cs="仿宋"/>
                <w:caps w:val="0"/>
                <w:spacing w:val="0"/>
                <w:bdr w:val="none" w:color="auto" w:sz="0" w:space="0"/>
              </w:rPr>
              <w:t>专业十类：</w:t>
            </w:r>
            <w:r>
              <w:rPr>
                <w:rFonts w:hint="eastAsia" w:ascii="仿宋" w:hAnsi="仿宋" w:eastAsia="仿宋" w:cs="仿宋"/>
                <w:caps w:val="0"/>
                <w:spacing w:val="0"/>
                <w:bdr w:val="none" w:color="auto" w:sz="0" w:space="0"/>
              </w:rPr>
              <w:t>法律类</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1</w:t>
            </w:r>
          </w:p>
        </w:tc>
        <w:tc>
          <w:tcPr>
            <w:tcW w:w="3731"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660" w:hRule="atLeast"/>
        </w:trPr>
        <w:tc>
          <w:tcPr>
            <w:tcW w:w="107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Style w:val="4"/>
                <w:rFonts w:hint="eastAsia" w:ascii="仿宋" w:hAnsi="仿宋" w:eastAsia="仿宋" w:cs="仿宋"/>
                <w:caps w:val="0"/>
                <w:spacing w:val="0"/>
                <w:bdr w:val="none" w:color="auto" w:sz="0" w:space="0"/>
              </w:rPr>
              <w:t>专业十一类：</w:t>
            </w:r>
            <w:r>
              <w:rPr>
                <w:rFonts w:hint="eastAsia" w:ascii="仿宋" w:hAnsi="仿宋" w:eastAsia="仿宋" w:cs="仿宋"/>
                <w:caps w:val="0"/>
                <w:spacing w:val="0"/>
                <w:bdr w:val="none" w:color="auto" w:sz="0" w:space="0"/>
              </w:rPr>
              <w:t>药学类</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1</w:t>
            </w:r>
          </w:p>
        </w:tc>
        <w:tc>
          <w:tcPr>
            <w:tcW w:w="3731"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615" w:hRule="atLeast"/>
        </w:trPr>
        <w:tc>
          <w:tcPr>
            <w:tcW w:w="1075" w:type="dxa"/>
            <w:vMerge w:val="continue"/>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left"/>
              <w:textAlignment w:val="center"/>
            </w:pPr>
            <w:r>
              <w:rPr>
                <w:rStyle w:val="4"/>
                <w:rFonts w:hint="eastAsia" w:ascii="仿宋" w:hAnsi="仿宋" w:eastAsia="仿宋" w:cs="仿宋"/>
                <w:caps w:val="0"/>
                <w:spacing w:val="0"/>
                <w:bdr w:val="none" w:color="auto" w:sz="0" w:space="0"/>
              </w:rPr>
              <w:t>专业十二类：</w:t>
            </w:r>
            <w:r>
              <w:rPr>
                <w:rFonts w:hint="eastAsia" w:ascii="仿宋" w:hAnsi="仿宋" w:eastAsia="仿宋" w:cs="仿宋"/>
                <w:caps w:val="0"/>
                <w:spacing w:val="0"/>
                <w:bdr w:val="none" w:color="auto" w:sz="0" w:space="0"/>
              </w:rPr>
              <w:t>自动化类</w:t>
            </w: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1</w:t>
            </w:r>
          </w:p>
        </w:tc>
        <w:tc>
          <w:tcPr>
            <w:tcW w:w="3731"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tblLayout w:type="fixed"/>
          <w:tblCellMar>
            <w:top w:w="0" w:type="dxa"/>
            <w:left w:w="0" w:type="dxa"/>
            <w:bottom w:w="0" w:type="dxa"/>
            <w:right w:w="0" w:type="dxa"/>
          </w:tblCellMar>
        </w:tblPrEx>
        <w:trPr>
          <w:trHeight w:val="271" w:hRule="atLeast"/>
        </w:trPr>
        <w:tc>
          <w:tcPr>
            <w:tcW w:w="2150" w:type="dxa"/>
            <w:gridSpan w:val="2"/>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合计</w:t>
            </w:r>
          </w:p>
        </w:tc>
        <w:tc>
          <w:tcPr>
            <w:tcW w:w="298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107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spacing w:line="240" w:lineRule="atLeast"/>
              <w:jc w:val="center"/>
              <w:textAlignment w:val="center"/>
            </w:pPr>
            <w:r>
              <w:rPr>
                <w:rFonts w:hint="eastAsia" w:ascii="仿宋" w:hAnsi="仿宋" w:eastAsia="仿宋" w:cs="仿宋"/>
                <w:caps w:val="0"/>
                <w:color w:val="000000"/>
                <w:spacing w:val="0"/>
                <w:bdr w:val="none" w:color="auto" w:sz="0" w:space="0"/>
              </w:rPr>
              <w:t>46</w:t>
            </w:r>
          </w:p>
        </w:tc>
        <w:tc>
          <w:tcPr>
            <w:tcW w:w="3731"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c>
          <w:tcPr>
            <w:tcW w:w="6212" w:type="dxa"/>
            <w:vMerge w:val="continue"/>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微软雅黑" w:hAnsi="微软雅黑" w:eastAsia="微软雅黑" w:cs="微软雅黑"/>
                <w:caps w:val="0"/>
                <w:spacing w:val="0"/>
                <w:sz w:val="24"/>
                <w:szCs w:val="24"/>
              </w:rPr>
            </w:pPr>
          </w:p>
        </w:tc>
      </w:tr>
    </w:tbl>
    <w:p>
      <w:pPr>
        <w:pStyle w:val="2"/>
        <w:keepNext w:val="0"/>
        <w:keepLines w:val="0"/>
        <w:widowControl/>
        <w:suppressLineNumbers w:val="0"/>
        <w:ind w:left="0" w:firstLine="36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30784"/>
    <w:rsid w:val="00211296"/>
    <w:rsid w:val="08A3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2019-03-07T02:28:00Z</dcterms:created>
  <dc:creator>别来无恙。</dc:creator>
  <cp:lastModifiedBy>别来无恙。</cp:lastModifiedBy>
  <dcterms:modified xsi:type="dcterms:W3CDTF">2019-03-07T02:29:07Z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