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方正黑体简体" w:hAnsi="方正仿宋简体" w:eastAsia="方正黑体简体" w:cs="方正仿宋简体"/>
          <w:color w:val="000000" w:themeColor="text1"/>
          <w:sz w:val="32"/>
          <w14:textFill>
            <w14:solidFill>
              <w14:schemeClr w14:val="tx1"/>
            </w14:solidFill>
          </w14:textFill>
        </w:rPr>
      </w:pPr>
      <w:bookmarkStart w:id="0" w:name="_GoBack"/>
      <w:bookmarkEnd w:id="0"/>
      <w:permStart w:id="0" w:edGrp="everyone"/>
      <w:permEnd w:id="0"/>
      <w:r>
        <w:rPr>
          <w:rFonts w:hint="eastAsia" w:ascii="方正黑体简体" w:hAnsi="方正仿宋简体" w:eastAsia="方正黑体简体" w:cs="方正仿宋简体"/>
          <w:color w:val="000000" w:themeColor="text1"/>
          <w:sz w:val="32"/>
          <w14:textFill>
            <w14:solidFill>
              <w14:schemeClr w14:val="tx1"/>
            </w14:solidFill>
          </w14:textFill>
        </w:rPr>
        <w:t>附件</w:t>
      </w:r>
      <w:r>
        <w:rPr>
          <w:rFonts w:ascii="方正黑体简体" w:hAnsi="方正仿宋简体" w:eastAsia="方正黑体简体" w:cs="方正仿宋简体"/>
          <w:color w:val="000000" w:themeColor="text1"/>
          <w:sz w:val="32"/>
          <w14:textFill>
            <w14:solidFill>
              <w14:schemeClr w14:val="tx1"/>
            </w14:solidFill>
          </w14:textFill>
        </w:rPr>
        <w:t>2</w:t>
      </w:r>
    </w:p>
    <w:p>
      <w:pPr>
        <w:spacing w:line="560" w:lineRule="exact"/>
        <w:jc w:val="center"/>
        <w:rPr>
          <w:rFonts w:ascii="方正小标宋简体" w:eastAsia="方正小标宋简体"/>
          <w:color w:val="000000" w:themeColor="text1"/>
          <w:spacing w:val="-20"/>
          <w:w w:val="90"/>
          <w:sz w:val="44"/>
          <w:szCs w:val="44"/>
          <w14:textFill>
            <w14:solidFill>
              <w14:schemeClr w14:val="tx1"/>
            </w14:solidFill>
          </w14:textFill>
        </w:rPr>
      </w:pPr>
      <w:r>
        <w:rPr>
          <w:rFonts w:hint="eastAsia" w:ascii="方正小标宋简体" w:eastAsia="方正小标宋简体"/>
          <w:color w:val="000000" w:themeColor="text1"/>
          <w:spacing w:val="-20"/>
          <w:w w:val="90"/>
          <w:sz w:val="44"/>
          <w:szCs w:val="44"/>
          <w14:textFill>
            <w14:solidFill>
              <w14:schemeClr w14:val="tx1"/>
            </w14:solidFill>
          </w14:textFill>
        </w:rPr>
        <w:t>成都市青白江区201</w:t>
      </w:r>
      <w:r>
        <w:rPr>
          <w:rFonts w:ascii="方正小标宋简体" w:eastAsia="方正小标宋简体"/>
          <w:color w:val="000000" w:themeColor="text1"/>
          <w:spacing w:val="-20"/>
          <w:w w:val="90"/>
          <w:sz w:val="44"/>
          <w:szCs w:val="44"/>
          <w14:textFill>
            <w14:solidFill>
              <w14:schemeClr w14:val="tx1"/>
            </w14:solidFill>
          </w14:textFill>
        </w:rPr>
        <w:t>9</w:t>
      </w:r>
      <w:r>
        <w:rPr>
          <w:rFonts w:hint="eastAsia" w:ascii="方正小标宋简体" w:eastAsia="方正小标宋简体"/>
          <w:color w:val="000000" w:themeColor="text1"/>
          <w:spacing w:val="-20"/>
          <w:w w:val="90"/>
          <w:sz w:val="44"/>
          <w:szCs w:val="44"/>
          <w14:textFill>
            <w14:solidFill>
              <w14:schemeClr w14:val="tx1"/>
            </w14:solidFill>
          </w14:textFill>
        </w:rPr>
        <w:t>年面向区外考核招聘高层次卫生专业技术人才岗位表</w:t>
      </w:r>
    </w:p>
    <w:tbl>
      <w:tblPr>
        <w:tblStyle w:val="10"/>
        <w:tblW w:w="13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941"/>
        <w:gridCol w:w="1044"/>
        <w:gridCol w:w="567"/>
        <w:gridCol w:w="1418"/>
        <w:gridCol w:w="1134"/>
        <w:gridCol w:w="1415"/>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序号</w:t>
            </w: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单位</w:t>
            </w:r>
          </w:p>
        </w:tc>
        <w:tc>
          <w:tcPr>
            <w:tcW w:w="10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岗位</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人数</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专业</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学历</w:t>
            </w: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职称</w:t>
            </w:r>
          </w:p>
        </w:tc>
        <w:tc>
          <w:tcPr>
            <w:tcW w:w="59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color w:val="000000" w:themeColor="text1"/>
                <w:sz w:val="24"/>
                <w14:textFill>
                  <w14:solidFill>
                    <w14:schemeClr w14:val="tx1"/>
                  </w14:solidFill>
                </w14:textFill>
              </w:rPr>
            </w:pPr>
            <w:r>
              <w:rPr>
                <w:rFonts w:hint="eastAsia" w:ascii="方正黑体简体" w:eastAsia="方正黑体简体"/>
                <w:color w:val="000000" w:themeColor="text1"/>
                <w:sz w:val="24"/>
                <w14:textFill>
                  <w14:solidFill>
                    <w14:schemeClr w14:val="tx1"/>
                  </w14:solidFill>
                </w14:textFill>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p>
        </w:tc>
        <w:tc>
          <w:tcPr>
            <w:tcW w:w="94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青白江区人民医院</w:t>
            </w:r>
          </w:p>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12名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眼科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简体" w:hAnsi="方正仿宋简体" w:eastAsia="方正仿宋简体" w:cs="方正仿宋简体"/>
                <w:color w:val="000000" w:themeColor="text1"/>
                <w:szCs w:val="21"/>
                <w14:textFill>
                  <w14:solidFill>
                    <w14:schemeClr w14:val="tx1"/>
                  </w14:solidFill>
                </w14:textFill>
              </w:rPr>
            </w:pPr>
            <w:r>
              <w:rPr>
                <w:rFonts w:ascii="方正仿宋简体" w:hAnsi="方正仿宋简体" w:eastAsia="方正仿宋简体" w:cs="方正仿宋简体"/>
                <w:color w:val="000000" w:themeColor="text1"/>
                <w:szCs w:val="21"/>
                <w14:textFill>
                  <w14:solidFill>
                    <w14:schemeClr w14:val="tx1"/>
                  </w14:solidFill>
                </w14:textFill>
              </w:rPr>
              <w:t>1.有不少于三年三级乙等及以上医院眼科工作经验，取得全日制硕士研究生及以上学历人员可以放宽至不少于三年二级甲等医院工作经验；</w:t>
            </w:r>
          </w:p>
          <w:p>
            <w:pPr>
              <w:widowControl/>
              <w:spacing w:line="240" w:lineRule="exact"/>
              <w:jc w:val="left"/>
              <w:textAlignment w:val="center"/>
              <w:rPr>
                <w:rFonts w:ascii="方正仿宋简体" w:hAnsi="方正仿宋简体" w:eastAsia="方正仿宋简体" w:cs="方正仿宋简体"/>
                <w:color w:val="000000" w:themeColor="text1"/>
                <w:szCs w:val="21"/>
                <w14:textFill>
                  <w14:solidFill>
                    <w14:schemeClr w14:val="tx1"/>
                  </w14:solidFill>
                </w14:textFill>
              </w:rPr>
            </w:pPr>
            <w:r>
              <w:rPr>
                <w:rFonts w:ascii="方正仿宋简体" w:hAnsi="方正仿宋简体" w:eastAsia="方正仿宋简体" w:cs="方正仿宋简体"/>
                <w:color w:val="000000" w:themeColor="text1"/>
                <w:szCs w:val="21"/>
                <w14:textFill>
                  <w14:solidFill>
                    <w14:schemeClr w14:val="tx1"/>
                  </w14:solidFill>
                </w14:textFill>
              </w:rPr>
              <w:t>2.熟练掌握眼科常见病多发病的诊治，能独立操作疑难白内障手术；</w:t>
            </w:r>
          </w:p>
          <w:p>
            <w:pPr>
              <w:widowControl/>
              <w:spacing w:line="240" w:lineRule="exact"/>
              <w:jc w:val="left"/>
              <w:textAlignment w:val="center"/>
              <w:rPr>
                <w:rFonts w:ascii="方正仿宋简体" w:hAnsi="方正仿宋简体" w:eastAsia="方正仿宋简体" w:cs="方正仿宋简体"/>
                <w:color w:val="000000" w:themeColor="text1"/>
                <w:szCs w:val="21"/>
                <w14:textFill>
                  <w14:solidFill>
                    <w14:schemeClr w14:val="tx1"/>
                  </w14:solidFill>
                </w14:textFill>
              </w:rPr>
            </w:pPr>
            <w:r>
              <w:rPr>
                <w:rFonts w:ascii="方正仿宋简体" w:hAnsi="方正仿宋简体" w:eastAsia="方正仿宋简体" w:cs="方正仿宋简体"/>
                <w:color w:val="000000" w:themeColor="text1"/>
                <w:szCs w:val="21"/>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超声科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1.有不少于三年三级乙等及以上医院超声科工作经验，取得全日制硕士研究生及以上学历人员可以放宽至不少于三年二级甲等医院工作经验；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2.能独立完成介入超声、肌骨超声、超声造影、心脏超声等；</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 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3</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妇产科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1.有不少于三年三级乙等及以上医院妇产科工作经验，取得全日制硕士研究生及以上学历人员可以放宽至不少于三年二级甲等医院工作经验；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2.能独立完成妇科腔镜手术，擅长妇产科疑难重症诊治。</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 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4</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麻醉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w:t>
            </w:r>
            <w:r>
              <w:rPr>
                <w:rFonts w:ascii="方正仿宋简体" w:hAnsi="等线" w:eastAsia="方正仿宋简体"/>
                <w:color w:val="000000" w:themeColor="text1"/>
                <w:sz w:val="20"/>
                <w:szCs w:val="20"/>
                <w14:textFill>
                  <w14:solidFill>
                    <w14:schemeClr w14:val="tx1"/>
                  </w14:solidFill>
                </w14:textFill>
              </w:rPr>
              <w:t>有不少于三年三级乙等及以上医院麻醉科工作经验，取得全日制硕士研究生及以上学历人员可以放宽至不少于三年二级甲等医院工作经验；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2.熟练掌握ASA三四级麻醉，熟悉小儿麻醉、老年患者麻醉、体外循环麻醉。</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 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5</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胸外科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1.有不少于三年三级乙等及以上医院胸外科工作经验，取得全日制硕士研究生及以上学历人员可以放宽至不少于三年二级甲等医院工作经验；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2.能独立操作肺叶切除术和食管癌根治术等手术，熟练操作胸腔镜；</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6</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儿科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sz w:val="20"/>
                <w:szCs w:val="20"/>
              </w:rPr>
            </w:pPr>
            <w:r>
              <w:rPr>
                <w:rFonts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w:t>
            </w:r>
            <w:r>
              <w:rPr>
                <w:rFonts w:ascii="方正仿宋简体" w:hAnsi="等线" w:eastAsia="方正仿宋简体"/>
                <w:color w:val="000000" w:themeColor="text1"/>
                <w:sz w:val="20"/>
                <w:szCs w:val="20"/>
                <w14:textFill>
                  <w14:solidFill>
                    <w14:schemeClr w14:val="tx1"/>
                  </w14:solidFill>
                </w14:textFill>
              </w:rPr>
              <w:t>有不少于三年三级乙等及以上医院新生儿科工作经验，取得全日制硕士研究生及以上学历人员可以放宽至不少于三年二级甲等医院工作经验；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t xml:space="preserve"> </w:t>
            </w:r>
          </w:p>
          <w:p>
            <w:pPr>
              <w:jc w:val="left"/>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2.熟练掌握儿科危重症的诊治，具有NICU工作经验；</w:t>
            </w:r>
          </w:p>
          <w:p>
            <w:pPr>
              <w:jc w:val="left"/>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7</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肛肠科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1.有不少于三年三级乙等及以上医院肛肠科工作经验，取得全日制硕士研究生及以上学历人员可以放宽至不少于三年二级甲等医院工作经验；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2.熟练诊治各种肛门直肠周围疾病，如痔疮、肛瘘、肛裂、肛周脓肿等，熟练操作RPH、TST、PPH等微创手术；</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8</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口腔科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1.有不少于三年三级乙等及以上医院口腔科工作经验，取得全日制硕士研究生及以上学历人员可以放宽至不少于三年二级甲等医院工作经验；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2.熟练掌握口腔科常见病多发病的诊治，熟练操作口腔外科手术，独立完成口腔创伤复杂颌骨骨折固定术和肿瘤切除手术；</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3.45岁及以下（1974年1月1日以后出生），正高职称可放宽至50岁及以下（1969年1月2日以后出生）；其中，女性应聘者应保证在应聘单位工作十周年及以上。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9</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骨科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1.有不少于三年三级乙等及以上医院骨科工作经验，取得全日制硕士研究生及以上学历人员可以放宽至不少于三年二级甲等医院工作经验；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2.按照国家三级医院医疗服务能力要求，应具备独立开展疑难重症及关键医疗技术基本标准项目及以上的技术服务能力。</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0</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耳鼻咽喉科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1.有不少于三年三级乙等及以上医院耳鼻咽喉科工作经验，取得全日制硕士研究生及以上学历人员可以放宽至不少于三年二级甲等医院工作经验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t>；</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 熟练掌握耳鼻咽喉-头颈外科常见病多发病的疾病的诊断和治疗，熟练掌握鼻内窥镜下手术、喉显微外科手术、耳显微镜下手术；</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1</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神经内科</w:t>
            </w:r>
            <w:r>
              <w:rPr>
                <w:rFonts w:hint="eastAsia" w:ascii="方正仿宋简体" w:hAnsi="等线" w:eastAsia="方正仿宋简体"/>
                <w:sz w:val="20"/>
                <w:szCs w:val="20"/>
              </w:rPr>
              <w:br w:type="textWrapping"/>
            </w:r>
            <w:r>
              <w:rPr>
                <w:rFonts w:hint="eastAsia" w:ascii="方正仿宋简体" w:hAnsi="等线" w:eastAsia="方正仿宋简体"/>
                <w:sz w:val="20"/>
                <w:szCs w:val="20"/>
              </w:rPr>
              <w:t>（介入方向）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方正仿宋简体" w:eastAsia="方正仿宋简体" w:cs="方正仿宋简体"/>
                <w:color w:val="000000" w:themeColor="text1"/>
                <w:szCs w:val="21"/>
                <w14:textFill>
                  <w14:solidFill>
                    <w14:schemeClr w14:val="tx1"/>
                  </w14:solidFill>
                </w14:textFill>
              </w:rPr>
              <w:t>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本科及以上学历</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1.有不少于三年三级乙等及以上医院神经内科工作经验，取得全日制硕士研究生及以上学历人员可以放宽至不少于三年二级甲等医院工作经验；</w:t>
            </w:r>
            <w:r>
              <w:rPr>
                <w:rFonts w:hint="eastAsia" w:ascii="方正仿宋简体" w:hAnsi="等线" w:eastAsia="方正仿宋简体"/>
                <w:color w:val="000000" w:themeColor="text1"/>
                <w:sz w:val="20"/>
                <w:szCs w:val="20"/>
                <w14:textFill>
                  <w14:solidFill>
                    <w14:schemeClr w14:val="tx1"/>
                  </w14:solidFill>
                </w14:textFill>
              </w:rPr>
              <w:t xml:space="preserve"> </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2.熟练掌握各种神经系统疾病诊断和治疗，能独立开展脑血管病(中风)的急救诊治神经介入手术；</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3. 45岁及以下（1974年1月1日以后出生），正高职称可放宽至50岁及以下（1969年1月1日以后出生）；其中，女性应聘者应保证在应聘单位工作十周年及以上。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2</w:t>
            </w:r>
          </w:p>
        </w:tc>
        <w:tc>
          <w:tcPr>
            <w:tcW w:w="94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区妇幼保健院4名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五官科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等线" w:eastAsia="方正仿宋简体"/>
                <w:sz w:val="20"/>
                <w:szCs w:val="20"/>
              </w:rPr>
            </w:pPr>
            <w:r>
              <w:rPr>
                <w:rFonts w:hint="eastAsia" w:ascii="方正仿宋简体" w:hAnsi="等线"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1.有不少于两年二级甲等及以上医院五官科或耳鼻喉科工作经验；</w:t>
            </w:r>
            <w:r>
              <w:rPr>
                <w:rFonts w:ascii="方正仿宋简体" w:hAnsi="等线" w:eastAsia="方正仿宋简体"/>
                <w:color w:val="000000" w:themeColor="text1"/>
                <w:sz w:val="20"/>
                <w:szCs w:val="20"/>
                <w14:textFill>
                  <w14:solidFill>
                    <w14:schemeClr w14:val="tx1"/>
                  </w14:solidFill>
                </w14:textFill>
              </w:rPr>
              <w:t xml:space="preserve"> </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3</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儿保科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1.有不少于两年二级甲等及以上医院儿科康复专业相关工作经验；</w:t>
            </w:r>
            <w:r>
              <w:rPr>
                <w:rFonts w:ascii="方正仿宋简体" w:hAnsi="等线" w:eastAsia="方正仿宋简体"/>
                <w:color w:val="000000" w:themeColor="text1"/>
                <w:sz w:val="20"/>
                <w:szCs w:val="20"/>
                <w14:textFill>
                  <w14:solidFill>
                    <w14:schemeClr w14:val="tx1"/>
                  </w14:solidFill>
                </w14:textFill>
              </w:rPr>
              <w:t xml:space="preserve"> </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4</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妇产科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 xml:space="preserve">1.有不少于两年二级甲等及以上医院妇产科工作经验； </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5</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超声科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医学影像学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 xml:space="preserve">1.有不少于两年二级甲等及以上医院超声科工作经验； </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1"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6</w:t>
            </w:r>
          </w:p>
        </w:tc>
        <w:tc>
          <w:tcPr>
            <w:tcW w:w="94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区中医医院4名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eastAsia="方正仿宋简体"/>
                <w:sz w:val="20"/>
                <w:szCs w:val="20"/>
              </w:rPr>
            </w:pPr>
            <w:r>
              <w:rPr>
                <w:rFonts w:hint="eastAsia" w:ascii="方正仿宋简体" w:eastAsia="方正仿宋简体"/>
                <w:sz w:val="20"/>
                <w:szCs w:val="20"/>
              </w:rPr>
              <w:t>泌尿外科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eastAsia="方正仿宋简体"/>
                <w:sz w:val="20"/>
                <w:szCs w:val="20"/>
              </w:rPr>
            </w:pPr>
            <w:r>
              <w:rPr>
                <w:rFonts w:hint="eastAsia" w:ascii="方正仿宋简体"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1.有不少于三年三级乙等及以上医院泌尿外科工作经验，取得全日制硕士研究生及以上学历人员可以放宽至不少于三年二级甲等医院工作经验；</w:t>
            </w:r>
          </w:p>
          <w:p>
            <w:pPr>
              <w:widowControl/>
              <w:jc w:val="left"/>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p>
            <w:pPr>
              <w:widowControl/>
              <w:jc w:val="left"/>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3.取得国家内镜诊疗相关资质证书。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7</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麻醉科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临床医学、麻醉学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1.有不少于三年三级乙等及以上医院麻醉科工作经验，取得全日制硕士研究生及以上学历人员可以放宽至不少于三年二级甲等医院工作经验；</w:t>
            </w:r>
          </w:p>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8</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医学影像科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医学影像学</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eastAsia="方正仿宋简体"/>
                <w:sz w:val="20"/>
                <w:szCs w:val="20"/>
              </w:rPr>
            </w:pPr>
            <w:r>
              <w:rPr>
                <w:rFonts w:hint="eastAsia" w:ascii="方正仿宋简体"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1.有不少于三年三级乙等及以上医院医学影像工作经验，取得全日制硕士研究生及以上学历人员可以放宽至不少于三年二级甲等医院工作经验；</w:t>
            </w:r>
          </w:p>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1</w:t>
            </w:r>
            <w:r>
              <w:rPr>
                <w:rFonts w:ascii="方正仿宋简体" w:hAnsi="方正仿宋简体" w:eastAsia="方正仿宋简体" w:cs="方正仿宋简体"/>
                <w:color w:val="000000" w:themeColor="text1"/>
                <w:szCs w:val="21"/>
                <w14:textFill>
                  <w14:solidFill>
                    <w14:schemeClr w14:val="tx1"/>
                  </w14:solidFill>
                </w14:textFill>
              </w:rPr>
              <w:t>9</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呼吸内科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0"/>
                <w:szCs w:val="20"/>
              </w:rPr>
            </w:pPr>
            <w:r>
              <w:rPr>
                <w:rFonts w:hint="eastAsia" w:ascii="方正仿宋简体"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临床医学、</w:t>
            </w:r>
          </w:p>
          <w:p>
            <w:pPr>
              <w:rPr>
                <w:rFonts w:ascii="方正仿宋简体" w:eastAsia="方正仿宋简体"/>
                <w:sz w:val="20"/>
                <w:szCs w:val="20"/>
              </w:rPr>
            </w:pPr>
            <w:r>
              <w:rPr>
                <w:rFonts w:hint="eastAsia" w:ascii="方正仿宋简体" w:eastAsia="方正仿宋简体"/>
                <w:sz w:val="20"/>
                <w:szCs w:val="20"/>
              </w:rPr>
              <w:t>中医学</w:t>
            </w:r>
          </w:p>
          <w:p>
            <w:pPr>
              <w:rPr>
                <w:rFonts w:ascii="方正仿宋简体" w:eastAsia="方正仿宋简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eastAsia="方正仿宋简体"/>
                <w:sz w:val="20"/>
                <w:szCs w:val="20"/>
              </w:rPr>
            </w:pPr>
            <w:r>
              <w:rPr>
                <w:rFonts w:hint="eastAsia" w:ascii="方正仿宋简体"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sz w:val="20"/>
                <w:szCs w:val="20"/>
              </w:rPr>
            </w:pPr>
            <w:r>
              <w:rPr>
                <w:rFonts w:hint="eastAsia" w:ascii="方正仿宋简体"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1.有不少于三年三级乙等及以上医院呼吸科工作经验，取得全日制硕士研究生及以上学历人员可以放宽至不少于三年二级甲等医院工作经验；</w:t>
            </w:r>
          </w:p>
          <w:p>
            <w:pPr>
              <w:rPr>
                <w:rFonts w:ascii="方正仿宋简体" w:eastAsia="方正仿宋简体"/>
                <w:color w:val="000000" w:themeColor="text1"/>
                <w:sz w:val="20"/>
                <w:szCs w:val="20"/>
                <w14:textFill>
                  <w14:solidFill>
                    <w14:schemeClr w14:val="tx1"/>
                  </w14:solidFill>
                </w14:textFill>
              </w:rPr>
            </w:pPr>
            <w:r>
              <w:rPr>
                <w:rFonts w:hint="eastAsia" w:ascii="方正仿宋简体" w:eastAsia="方正仿宋简体"/>
                <w:color w:val="000000" w:themeColor="text1"/>
                <w:sz w:val="20"/>
                <w:szCs w:val="20"/>
                <w14:textFill>
                  <w14:solidFill>
                    <w14:schemeClr w14:val="tx1"/>
                  </w14:solidFill>
                </w14:textFill>
              </w:rPr>
              <w:t>2. 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0</w:t>
            </w:r>
          </w:p>
        </w:tc>
        <w:tc>
          <w:tcPr>
            <w:tcW w:w="941" w:type="dxa"/>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区精神病防治院4名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精神科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4</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sz w:val="20"/>
                <w:szCs w:val="20"/>
              </w:rPr>
            </w:pPr>
            <w:r>
              <w:rPr>
                <w:rFonts w:hint="eastAsia" w:ascii="方正仿宋简体" w:hAnsi="等线"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ascii="方正仿宋简体" w:hAnsi="等线" w:eastAsia="方正仿宋简体"/>
                <w:color w:val="000000" w:themeColor="text1"/>
                <w:sz w:val="20"/>
                <w:szCs w:val="20"/>
                <w14:textFill>
                  <w14:solidFill>
                    <w14:schemeClr w14:val="tx1"/>
                  </w14:solidFill>
                </w14:textFill>
              </w:rPr>
              <w:t>1.有精神卫生临床工作经验；</w:t>
            </w:r>
            <w:r>
              <w:rPr>
                <w:rFonts w:hint="eastAsia" w:ascii="方正仿宋简体" w:hAnsi="等线" w:eastAsia="方正仿宋简体"/>
                <w:color w:val="000000" w:themeColor="text1"/>
                <w:sz w:val="20"/>
                <w:szCs w:val="20"/>
                <w14:textFill>
                  <w14:solidFill>
                    <w14:schemeClr w14:val="tx1"/>
                  </w14:solidFill>
                </w14:textFill>
              </w:rPr>
              <w:br w:type="textWrapping"/>
            </w:r>
            <w:r>
              <w:rPr>
                <w:rFonts w:hint="eastAsia" w:ascii="方正仿宋简体" w:hAnsi="等线" w:eastAsia="方正仿宋简体"/>
                <w:color w:val="000000" w:themeColor="text1"/>
                <w:sz w:val="20"/>
                <w:szCs w:val="20"/>
                <w14:textFill>
                  <w14:solidFill>
                    <w14:schemeClr w14:val="tx1"/>
                  </w14:solidFill>
                </w14:textFill>
              </w:rPr>
              <w:t>2. 45岁及以下（19</w:t>
            </w:r>
            <w:r>
              <w:rPr>
                <w:rFonts w:ascii="方正仿宋简体" w:hAnsi="等线" w:eastAsia="方正仿宋简体"/>
                <w:color w:val="000000" w:themeColor="text1"/>
                <w:sz w:val="20"/>
                <w:szCs w:val="20"/>
                <w14:textFill>
                  <w14:solidFill>
                    <w14:schemeClr w14:val="tx1"/>
                  </w14:solidFill>
                </w14:textFill>
              </w:rPr>
              <w:t>74</w:t>
            </w:r>
            <w:r>
              <w:rPr>
                <w:rFonts w:hint="eastAsia" w:ascii="方正仿宋简体" w:hAnsi="等线" w:eastAsia="方正仿宋简体"/>
                <w:color w:val="000000" w:themeColor="text1"/>
                <w:sz w:val="20"/>
                <w:szCs w:val="20"/>
                <w14:textFill>
                  <w14:solidFill>
                    <w14:schemeClr w14:val="tx1"/>
                  </w14:solidFill>
                </w14:textFill>
              </w:rPr>
              <w:t>年</w:t>
            </w:r>
            <w:r>
              <w:rPr>
                <w:rFonts w:ascii="方正仿宋简体" w:hAnsi="等线" w:eastAsia="方正仿宋简体"/>
                <w:color w:val="000000" w:themeColor="text1"/>
                <w:sz w:val="20"/>
                <w:szCs w:val="20"/>
                <w14:textFill>
                  <w14:solidFill>
                    <w14:schemeClr w14:val="tx1"/>
                  </w14:solidFill>
                </w14:textFill>
              </w:rPr>
              <w:t>1</w:t>
            </w:r>
            <w:r>
              <w:rPr>
                <w:rFonts w:hint="eastAsia" w:ascii="方正仿宋简体" w:hAnsi="等线" w:eastAsia="方正仿宋简体"/>
                <w:color w:val="000000" w:themeColor="text1"/>
                <w:sz w:val="20"/>
                <w:szCs w:val="20"/>
                <w14:textFill>
                  <w14:solidFill>
                    <w14:schemeClr w14:val="tx1"/>
                  </w14:solidFill>
                </w14:textFill>
              </w:rPr>
              <w:t>月</w:t>
            </w:r>
            <w:r>
              <w:rPr>
                <w:rFonts w:ascii="方正仿宋简体" w:hAnsi="等线" w:eastAsia="方正仿宋简体"/>
                <w:color w:val="000000" w:themeColor="text1"/>
                <w:sz w:val="20"/>
                <w:szCs w:val="20"/>
                <w14:textFill>
                  <w14:solidFill>
                    <w14:schemeClr w14:val="tx1"/>
                  </w14:solidFill>
                </w14:textFill>
              </w:rPr>
              <w:t>1</w:t>
            </w:r>
            <w:r>
              <w:rPr>
                <w:rFonts w:hint="eastAsia" w:ascii="方正仿宋简体" w:hAnsi="等线" w:eastAsia="方正仿宋简体"/>
                <w:color w:val="000000" w:themeColor="text1"/>
                <w:sz w:val="20"/>
                <w:szCs w:val="20"/>
                <w14:textFill>
                  <w14:solidFill>
                    <w14:schemeClr w14:val="tx1"/>
                  </w14:solidFill>
                </w14:textFill>
              </w:rPr>
              <w:t>日以后出生），正高职称可放宽至50岁及以下（196</w:t>
            </w:r>
            <w:r>
              <w:rPr>
                <w:rFonts w:ascii="方正仿宋简体" w:hAnsi="等线" w:eastAsia="方正仿宋简体"/>
                <w:color w:val="000000" w:themeColor="text1"/>
                <w:sz w:val="20"/>
                <w:szCs w:val="20"/>
                <w14:textFill>
                  <w14:solidFill>
                    <w14:schemeClr w14:val="tx1"/>
                  </w14:solidFill>
                </w14:textFill>
              </w:rPr>
              <w:t>9</w:t>
            </w:r>
            <w:r>
              <w:rPr>
                <w:rFonts w:hint="eastAsia" w:ascii="方正仿宋简体" w:hAnsi="等线" w:eastAsia="方正仿宋简体"/>
                <w:color w:val="000000" w:themeColor="text1"/>
                <w:sz w:val="20"/>
                <w:szCs w:val="20"/>
                <w14:textFill>
                  <w14:solidFill>
                    <w14:schemeClr w14:val="tx1"/>
                  </w14:solidFill>
                </w14:textFill>
              </w:rPr>
              <w:t>年1月</w:t>
            </w:r>
            <w:r>
              <w:rPr>
                <w:rFonts w:ascii="方正仿宋简体" w:hAnsi="等线" w:eastAsia="方正仿宋简体"/>
                <w:color w:val="000000" w:themeColor="text1"/>
                <w:sz w:val="20"/>
                <w:szCs w:val="20"/>
                <w14:textFill>
                  <w14:solidFill>
                    <w14:schemeClr w14:val="tx1"/>
                  </w14:solidFill>
                </w14:textFill>
              </w:rPr>
              <w:t>1</w:t>
            </w:r>
            <w:r>
              <w:rPr>
                <w:rFonts w:hint="eastAsia" w:ascii="方正仿宋简体" w:hAnsi="等线" w:eastAsia="方正仿宋简体"/>
                <w:color w:val="000000" w:themeColor="text1"/>
                <w:sz w:val="20"/>
                <w:szCs w:val="20"/>
                <w14:textFill>
                  <w14:solidFill>
                    <w14:schemeClr w14:val="tx1"/>
                  </w14:solidFill>
                </w14:textFill>
              </w:rPr>
              <w:t>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1</w:t>
            </w:r>
          </w:p>
        </w:tc>
        <w:tc>
          <w:tcPr>
            <w:tcW w:w="941" w:type="dxa"/>
            <w:vMerge w:val="restart"/>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区疾病预防控制中心2名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公共卫生</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公共卫生、预防医学相关专业</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1.有不少于5年管理工作经验，取得全日制硕士研究生及以上学历人员可以放宽至3年管理工作经验；</w:t>
            </w:r>
          </w:p>
          <w:p>
            <w:pPr>
              <w:rPr>
                <w:rFonts w:ascii="方正仿宋简体" w:hAnsi="等线" w:eastAsia="方正仿宋简体"/>
                <w:sz w:val="20"/>
                <w:szCs w:val="20"/>
              </w:rPr>
            </w:pPr>
            <w:r>
              <w:rPr>
                <w:rFonts w:hint="eastAsia" w:ascii="方正仿宋简体" w:hAnsi="等线" w:eastAsia="方正仿宋简体"/>
                <w:sz w:val="20"/>
                <w:szCs w:val="20"/>
              </w:rPr>
              <w:t>2. 45岁及以下（1974年1月1日以后出生），正高职称可放宽至50岁及以下（1969年1月1日以后出生）；承诺在应聘单位工作十周年及以上。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2</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卫生检验</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sz w:val="20"/>
                <w:szCs w:val="20"/>
              </w:rPr>
            </w:pPr>
            <w:r>
              <w:rPr>
                <w:rFonts w:hint="eastAsia" w:ascii="方正仿宋简体" w:hAnsi="等线" w:eastAsia="方正仿宋简体"/>
                <w:sz w:val="20"/>
                <w:szCs w:val="20"/>
              </w:rPr>
              <w:t>卫生检验</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1.有不少于5年管理工作经验，取得全日制硕士研究生及以上学历人员可以放宽至3年管理工作经验；</w:t>
            </w:r>
          </w:p>
          <w:p>
            <w:pPr>
              <w:rPr>
                <w:rFonts w:ascii="方正仿宋简体" w:hAnsi="等线" w:eastAsia="方正仿宋简体"/>
                <w:sz w:val="20"/>
                <w:szCs w:val="20"/>
              </w:rPr>
            </w:pPr>
            <w:r>
              <w:rPr>
                <w:rFonts w:hint="eastAsia" w:ascii="方正仿宋简体" w:hAnsi="等线" w:eastAsia="方正仿宋简体"/>
                <w:sz w:val="20"/>
                <w:szCs w:val="20"/>
              </w:rPr>
              <w:t>2. 45岁及以下（1974年1月1日以后出生），正高职称可放宽至50岁及以下（1969年1月1日以后出生）；承诺在应聘单位工作十周年及以上。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3</w:t>
            </w:r>
          </w:p>
        </w:tc>
        <w:tc>
          <w:tcPr>
            <w:tcW w:w="941" w:type="dxa"/>
            <w:vMerge w:val="restart"/>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清泉镇公立中心卫生院3名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中医科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中医学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普通高等教育全日制本科及以上毕业生</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1.有不少于三年二级乙等及以上医院中医科工作经验；</w:t>
            </w:r>
          </w:p>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2.45岁及以下（1974年1月1日以后出生），正高职称可放宽至50岁及以下（1969年1月1日以后出生）；其中，女性应聘者应承诺在单位工作10周年及以上。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4</w:t>
            </w:r>
          </w:p>
        </w:tc>
        <w:tc>
          <w:tcPr>
            <w:tcW w:w="941" w:type="dxa"/>
            <w:vMerge w:val="continue"/>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外科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临床医学类</w:t>
            </w:r>
            <w:r>
              <w:rPr>
                <w:rFonts w:hint="eastAsia" w:ascii="方正仿宋简体" w:hAnsi="等线" w:eastAsia="方正仿宋简体"/>
                <w:sz w:val="20"/>
                <w:szCs w:val="20"/>
              </w:rPr>
              <w:br w:type="textWrapping"/>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普通高等教育全日制本科及以上毕业生</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1.有不少于三年二级乙等及以上医院外科腹腔镜手术工作经验；</w:t>
            </w:r>
          </w:p>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2.45岁及以下（1974年1月1日以后出生），正高职称可放宽至50岁及以下（1969年1月1日以后出生）；其中，女性应聘者应承诺在单位工作10周年及以上。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5</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儿科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临床医学类</w:t>
            </w:r>
            <w:r>
              <w:rPr>
                <w:rFonts w:hint="eastAsia" w:ascii="方正仿宋简体" w:hAnsi="等线" w:eastAsia="方正仿宋简体"/>
                <w:sz w:val="20"/>
                <w:szCs w:val="20"/>
              </w:rPr>
              <w:br w:type="textWrapping"/>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普通高等教育全日制本科及以上毕业生</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1.有不少于三年二级乙</w:t>
            </w:r>
            <w:permStart w:id="1" w:edGrp="everyone"/>
            <w:permEnd w:id="1"/>
            <w:r>
              <w:rPr>
                <w:rFonts w:hint="eastAsia" w:ascii="方正仿宋简体" w:hAnsi="等线" w:eastAsia="方正仿宋简体"/>
                <w:color w:val="000000" w:themeColor="text1"/>
                <w:sz w:val="20"/>
                <w:szCs w:val="20"/>
                <w14:textFill>
                  <w14:solidFill>
                    <w14:schemeClr w14:val="tx1"/>
                  </w14:solidFill>
                </w14:textFill>
              </w:rPr>
              <w:t>等及以上医院儿科工作经验；</w:t>
            </w:r>
          </w:p>
          <w:p>
            <w:pPr>
              <w:jc w:val="left"/>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2.45岁及以下（1974年1月1日以后出生），正高职称可放宽至50岁及以下（1969年1月1日以后出生）；其中，女性应聘者应承诺在单位工作10周年及以上。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6</w:t>
            </w:r>
          </w:p>
        </w:tc>
        <w:tc>
          <w:tcPr>
            <w:tcW w:w="941" w:type="dxa"/>
            <w:vMerge w:val="restart"/>
            <w:tcBorders>
              <w:left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福洪镇卫生院2名</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等线" w:eastAsia="方正仿宋简体"/>
                <w:sz w:val="20"/>
                <w:szCs w:val="20"/>
              </w:rPr>
            </w:pPr>
            <w:r>
              <w:rPr>
                <w:rFonts w:hint="eastAsia" w:ascii="方正仿宋简体" w:hAnsi="等线" w:eastAsia="方正仿宋简体"/>
                <w:sz w:val="20"/>
                <w:szCs w:val="20"/>
              </w:rPr>
              <w:t>临床</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sz w:val="20"/>
                <w:szCs w:val="20"/>
              </w:rPr>
            </w:pPr>
            <w:r>
              <w:rPr>
                <w:rFonts w:hint="eastAsia" w:ascii="方正仿宋简体" w:hAnsi="等线" w:eastAsia="方正仿宋简体"/>
                <w:sz w:val="20"/>
                <w:szCs w:val="20"/>
              </w:rPr>
              <w:t>临床医学类</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1.有临床医学相关工作经验；</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exac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color w:val="000000" w:themeColor="text1"/>
                <w:szCs w:val="21"/>
                <w14:textFill>
                  <w14:solidFill>
                    <w14:schemeClr w14:val="tx1"/>
                  </w14:solidFill>
                </w14:textFill>
              </w:rPr>
            </w:pPr>
            <w:r>
              <w:rPr>
                <w:rFonts w:hint="eastAsia" w:ascii="方正仿宋简体" w:hAnsi="方正仿宋简体" w:eastAsia="方正仿宋简体" w:cs="方正仿宋简体"/>
                <w:color w:val="000000" w:themeColor="text1"/>
                <w:szCs w:val="21"/>
                <w14:textFill>
                  <w14:solidFill>
                    <w14:schemeClr w14:val="tx1"/>
                  </w14:solidFill>
                </w14:textFill>
              </w:rPr>
              <w:t>2</w:t>
            </w:r>
            <w:r>
              <w:rPr>
                <w:rFonts w:ascii="方正仿宋简体" w:hAnsi="方正仿宋简体" w:eastAsia="方正仿宋简体" w:cs="方正仿宋简体"/>
                <w:color w:val="000000" w:themeColor="text1"/>
                <w:szCs w:val="21"/>
                <w14:textFill>
                  <w14:solidFill>
                    <w14:schemeClr w14:val="tx1"/>
                  </w14:solidFill>
                </w14:textFill>
              </w:rPr>
              <w:t>7</w:t>
            </w:r>
          </w:p>
        </w:tc>
        <w:tc>
          <w:tcPr>
            <w:tcW w:w="94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等线" w:eastAsia="方正仿宋简体"/>
                <w:sz w:val="20"/>
                <w:szCs w:val="20"/>
              </w:rPr>
            </w:pPr>
            <w:r>
              <w:rPr>
                <w:rFonts w:hint="eastAsia" w:ascii="方正仿宋简体" w:hAnsi="等线" w:eastAsia="方正仿宋简体"/>
                <w:sz w:val="20"/>
                <w:szCs w:val="20"/>
              </w:rPr>
              <w:t>中医科</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方正仿宋简体" w:hAnsi="等线" w:eastAsia="方正仿宋简体"/>
                <w:sz w:val="20"/>
                <w:szCs w:val="20"/>
              </w:rPr>
            </w:pPr>
            <w:r>
              <w:rPr>
                <w:rFonts w:hint="eastAsia" w:ascii="方正仿宋简体" w:hAnsi="等线" w:eastAsia="方正仿宋简体"/>
                <w:sz w:val="20"/>
                <w:szCs w:val="20"/>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方正仿宋简体" w:hAnsi="等线" w:eastAsia="方正仿宋简体"/>
                <w:sz w:val="20"/>
                <w:szCs w:val="20"/>
              </w:rPr>
            </w:pPr>
            <w:r>
              <w:rPr>
                <w:rFonts w:hint="eastAsia" w:ascii="方正仿宋简体" w:hAnsi="等线" w:eastAsia="方正仿宋简体"/>
                <w:sz w:val="20"/>
                <w:szCs w:val="20"/>
              </w:rPr>
              <w:t>中医学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本科及以上</w:t>
            </w: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sz w:val="20"/>
                <w:szCs w:val="20"/>
              </w:rPr>
            </w:pPr>
            <w:r>
              <w:rPr>
                <w:rFonts w:hint="eastAsia" w:ascii="方正仿宋简体" w:hAnsi="等线" w:eastAsia="方正仿宋简体"/>
                <w:sz w:val="20"/>
                <w:szCs w:val="20"/>
              </w:rPr>
              <w:t>副高级职称及以上（医学类）</w:t>
            </w:r>
          </w:p>
        </w:tc>
        <w:tc>
          <w:tcPr>
            <w:tcW w:w="5911" w:type="dxa"/>
            <w:tcBorders>
              <w:top w:val="single" w:color="auto" w:sz="4" w:space="0"/>
              <w:left w:val="single" w:color="auto" w:sz="4" w:space="0"/>
              <w:bottom w:val="single" w:color="auto" w:sz="4" w:space="0"/>
              <w:right w:val="single" w:color="auto" w:sz="4" w:space="0"/>
            </w:tcBorders>
            <w:vAlign w:val="center"/>
          </w:tcPr>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1.有中医相关临床工作经验；</w:t>
            </w:r>
          </w:p>
          <w:p>
            <w:pPr>
              <w:rPr>
                <w:rFonts w:ascii="方正仿宋简体" w:hAnsi="等线" w:eastAsia="方正仿宋简体"/>
                <w:color w:val="000000" w:themeColor="text1"/>
                <w:sz w:val="20"/>
                <w:szCs w:val="20"/>
                <w14:textFill>
                  <w14:solidFill>
                    <w14:schemeClr w14:val="tx1"/>
                  </w14:solidFill>
                </w14:textFill>
              </w:rPr>
            </w:pPr>
            <w:r>
              <w:rPr>
                <w:rFonts w:hint="eastAsia" w:ascii="方正仿宋简体" w:hAnsi="等线" w:eastAsia="方正仿宋简体"/>
                <w:color w:val="000000" w:themeColor="text1"/>
                <w:sz w:val="20"/>
                <w:szCs w:val="20"/>
                <w14:textFill>
                  <w14:solidFill>
                    <w14:schemeClr w14:val="tx1"/>
                  </w14:solidFill>
                </w14:textFill>
              </w:rPr>
              <w:t>2.45岁及以下（1974年1月1日以后出生），正高职称可放宽至50岁及以下（1969年1月1日以后出生）；其中，女性应聘者应承诺在应聘单位工作十周年及以上。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jc w:val="center"/>
        </w:trPr>
        <w:tc>
          <w:tcPr>
            <w:tcW w:w="178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color w:val="000000" w:themeColor="text1"/>
                <w:kern w:val="0"/>
                <w:szCs w:val="21"/>
                <w14:textFill>
                  <w14:solidFill>
                    <w14:schemeClr w14:val="tx1"/>
                  </w14:solidFill>
                </w14:textFill>
              </w:rPr>
            </w:pPr>
            <w:r>
              <w:rPr>
                <w:rFonts w:hint="eastAsia" w:ascii="方正仿宋简体" w:hAnsi="方正仿宋简体" w:eastAsia="方正仿宋简体" w:cs="方正仿宋简体"/>
                <w:color w:val="000000" w:themeColor="text1"/>
                <w:kern w:val="0"/>
                <w:szCs w:val="21"/>
                <w14:textFill>
                  <w14:solidFill>
                    <w14:schemeClr w14:val="tx1"/>
                  </w14:solidFill>
                </w14:textFill>
              </w:rPr>
              <w:t>合计</w:t>
            </w:r>
          </w:p>
        </w:tc>
        <w:tc>
          <w:tcPr>
            <w:tcW w:w="11489"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 w:val="22"/>
                <w14:textFill>
                  <w14:solidFill>
                    <w14:schemeClr w14:val="tx1"/>
                  </w14:solidFill>
                </w14:textFill>
              </w:rPr>
              <w:t>3</w:t>
            </w:r>
            <w:r>
              <w:rPr>
                <w:rFonts w:ascii="方正仿宋简体" w:eastAsia="方正仿宋简体"/>
                <w:color w:val="000000" w:themeColor="text1"/>
                <w:sz w:val="22"/>
                <w14:textFill>
                  <w14:solidFill>
                    <w14:schemeClr w14:val="tx1"/>
                  </w14:solidFill>
                </w14:textFill>
              </w:rPr>
              <w:t>1</w:t>
            </w:r>
            <w:r>
              <w:rPr>
                <w:rFonts w:hint="eastAsia" w:ascii="方正仿宋简体" w:eastAsia="方正仿宋简体"/>
                <w:color w:val="000000" w:themeColor="text1"/>
                <w:sz w:val="22"/>
                <w14:textFill>
                  <w14:solidFill>
                    <w14:schemeClr w14:val="tx1"/>
                  </w14:solidFill>
                </w14:textFill>
              </w:rPr>
              <w:t>名</w:t>
            </w:r>
          </w:p>
        </w:tc>
      </w:tr>
    </w:tbl>
    <w:p>
      <w:pPr>
        <w:widowControl/>
        <w:spacing w:line="450" w:lineRule="atLeast"/>
        <w:ind w:right="320" w:firstLine="640" w:firstLineChars="200"/>
        <w:jc w:val="left"/>
        <w:rPr>
          <w:rFonts w:ascii="方正仿宋简体" w:hAnsi="宋体" w:eastAsia="方正仿宋简体" w:cs="宋体"/>
          <w:color w:val="000000"/>
          <w:kern w:val="0"/>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1" w:cryptProviderType="rsaAES" w:cryptAlgorithmClass="hash" w:cryptAlgorithmType="typeAny" w:cryptAlgorithmSid="14" w:cryptSpinCount="100000" w:hash="GhxLORfTVHcmQXvYy7bYQZNH45aWOFUPQMTCaexYDO0HjuYNAD6clf/Cjyi1E176qNQdmR5tOHmyk+GxZpew4Q==" w:salt="cxOOP8Q6Gt2eZL9Hh6Kq3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4E"/>
    <w:rsid w:val="00005E82"/>
    <w:rsid w:val="00041551"/>
    <w:rsid w:val="00045CB1"/>
    <w:rsid w:val="00050AF8"/>
    <w:rsid w:val="000603B9"/>
    <w:rsid w:val="00066270"/>
    <w:rsid w:val="000A233E"/>
    <w:rsid w:val="000F4B8C"/>
    <w:rsid w:val="00103CCD"/>
    <w:rsid w:val="0010669C"/>
    <w:rsid w:val="00132CDC"/>
    <w:rsid w:val="0013384A"/>
    <w:rsid w:val="00155632"/>
    <w:rsid w:val="00163F33"/>
    <w:rsid w:val="001B1C95"/>
    <w:rsid w:val="001E144A"/>
    <w:rsid w:val="002015F8"/>
    <w:rsid w:val="0024634E"/>
    <w:rsid w:val="002B26C0"/>
    <w:rsid w:val="002B4251"/>
    <w:rsid w:val="002E6C18"/>
    <w:rsid w:val="002F7894"/>
    <w:rsid w:val="0033369F"/>
    <w:rsid w:val="0036382E"/>
    <w:rsid w:val="0037041C"/>
    <w:rsid w:val="00372E82"/>
    <w:rsid w:val="003A4570"/>
    <w:rsid w:val="003B363B"/>
    <w:rsid w:val="003C42BA"/>
    <w:rsid w:val="003E3746"/>
    <w:rsid w:val="0040138D"/>
    <w:rsid w:val="004219CD"/>
    <w:rsid w:val="00426E4F"/>
    <w:rsid w:val="00441D42"/>
    <w:rsid w:val="00474E8D"/>
    <w:rsid w:val="004B39DB"/>
    <w:rsid w:val="00506F56"/>
    <w:rsid w:val="00525208"/>
    <w:rsid w:val="00530D2A"/>
    <w:rsid w:val="005352BA"/>
    <w:rsid w:val="00573EFB"/>
    <w:rsid w:val="005765B1"/>
    <w:rsid w:val="005772D7"/>
    <w:rsid w:val="00585C4B"/>
    <w:rsid w:val="005C37C2"/>
    <w:rsid w:val="005C614E"/>
    <w:rsid w:val="005F1C17"/>
    <w:rsid w:val="00605501"/>
    <w:rsid w:val="00613D24"/>
    <w:rsid w:val="00644545"/>
    <w:rsid w:val="006646EA"/>
    <w:rsid w:val="006733FC"/>
    <w:rsid w:val="006D5033"/>
    <w:rsid w:val="006D57D4"/>
    <w:rsid w:val="007012DD"/>
    <w:rsid w:val="00727A60"/>
    <w:rsid w:val="00735B29"/>
    <w:rsid w:val="00767D5C"/>
    <w:rsid w:val="00791C1A"/>
    <w:rsid w:val="0079749D"/>
    <w:rsid w:val="007A04A9"/>
    <w:rsid w:val="007A4E80"/>
    <w:rsid w:val="007A794F"/>
    <w:rsid w:val="00826775"/>
    <w:rsid w:val="00830E19"/>
    <w:rsid w:val="008507ED"/>
    <w:rsid w:val="00876BE5"/>
    <w:rsid w:val="008A3CFD"/>
    <w:rsid w:val="008A49C9"/>
    <w:rsid w:val="008A57E2"/>
    <w:rsid w:val="008C6247"/>
    <w:rsid w:val="008C6568"/>
    <w:rsid w:val="00917FC8"/>
    <w:rsid w:val="009440B5"/>
    <w:rsid w:val="00952958"/>
    <w:rsid w:val="00975A15"/>
    <w:rsid w:val="00993386"/>
    <w:rsid w:val="009A1A7D"/>
    <w:rsid w:val="009B34A5"/>
    <w:rsid w:val="00A0309B"/>
    <w:rsid w:val="00A37139"/>
    <w:rsid w:val="00A40B62"/>
    <w:rsid w:val="00AA219E"/>
    <w:rsid w:val="00AA37E8"/>
    <w:rsid w:val="00AB0474"/>
    <w:rsid w:val="00AE0B4C"/>
    <w:rsid w:val="00AE2B70"/>
    <w:rsid w:val="00AE515F"/>
    <w:rsid w:val="00B00C57"/>
    <w:rsid w:val="00B13898"/>
    <w:rsid w:val="00B25B4E"/>
    <w:rsid w:val="00B32830"/>
    <w:rsid w:val="00B90FB8"/>
    <w:rsid w:val="00BB44FC"/>
    <w:rsid w:val="00BC2BF2"/>
    <w:rsid w:val="00BD0815"/>
    <w:rsid w:val="00C07150"/>
    <w:rsid w:val="00C2227C"/>
    <w:rsid w:val="00C67E66"/>
    <w:rsid w:val="00C864F1"/>
    <w:rsid w:val="00C865F6"/>
    <w:rsid w:val="00CC0FD3"/>
    <w:rsid w:val="00CD17DE"/>
    <w:rsid w:val="00CE4BE9"/>
    <w:rsid w:val="00CF3FD1"/>
    <w:rsid w:val="00CF751D"/>
    <w:rsid w:val="00CF7BC2"/>
    <w:rsid w:val="00CF7FDC"/>
    <w:rsid w:val="00D04E1A"/>
    <w:rsid w:val="00D06B39"/>
    <w:rsid w:val="00D103E3"/>
    <w:rsid w:val="00D31672"/>
    <w:rsid w:val="00D3684A"/>
    <w:rsid w:val="00D74F7A"/>
    <w:rsid w:val="00D805DA"/>
    <w:rsid w:val="00DC0A99"/>
    <w:rsid w:val="00DD4FB7"/>
    <w:rsid w:val="00DD7EAA"/>
    <w:rsid w:val="00DF5426"/>
    <w:rsid w:val="00E43524"/>
    <w:rsid w:val="00E95C29"/>
    <w:rsid w:val="00E97B5F"/>
    <w:rsid w:val="00EB7655"/>
    <w:rsid w:val="00EC22CE"/>
    <w:rsid w:val="00EC6EFB"/>
    <w:rsid w:val="00EE727B"/>
    <w:rsid w:val="00EF1986"/>
    <w:rsid w:val="00F13F0D"/>
    <w:rsid w:val="00F3104B"/>
    <w:rsid w:val="00F37051"/>
    <w:rsid w:val="00F466FA"/>
    <w:rsid w:val="00F54092"/>
    <w:rsid w:val="00F6192A"/>
    <w:rsid w:val="00F6613C"/>
    <w:rsid w:val="00F81B6E"/>
    <w:rsid w:val="00FD2373"/>
    <w:rsid w:val="00FD6FDF"/>
    <w:rsid w:val="00FE2065"/>
    <w:rsid w:val="00FF0D00"/>
    <w:rsid w:val="00FF0ED4"/>
    <w:rsid w:val="79835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1">
    <w:name w:val="标题 1 字符"/>
    <w:basedOn w:val="8"/>
    <w:link w:val="2"/>
    <w:uiPriority w:val="9"/>
    <w:rPr>
      <w:rFonts w:ascii="宋体" w:hAnsi="宋体" w:eastAsia="宋体" w:cs="宋体"/>
      <w:b/>
      <w:bCs/>
      <w:kern w:val="36"/>
      <w:sz w:val="48"/>
      <w:szCs w:val="48"/>
    </w:rPr>
  </w:style>
  <w:style w:type="character" w:customStyle="1" w:styleId="12">
    <w:name w:val="xlly"/>
    <w:basedOn w:val="8"/>
    <w:uiPriority w:val="0"/>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日期 字符"/>
    <w:basedOn w:val="8"/>
    <w:link w:val="3"/>
    <w:semiHidden/>
    <w:qFormat/>
    <w:uiPriority w:val="99"/>
  </w:style>
  <w:style w:type="paragraph" w:styleId="16">
    <w:name w:val="List Paragraph"/>
    <w:basedOn w:val="1"/>
    <w:qFormat/>
    <w:uiPriority w:val="34"/>
    <w:pPr>
      <w:ind w:firstLine="420" w:firstLineChars="200"/>
    </w:pPr>
    <w:rPr>
      <w:rFonts w:ascii="等线" w:hAnsi="等线" w:eastAsia="等线" w:cs="Times New Roman"/>
    </w:rPr>
  </w:style>
  <w:style w:type="character" w:customStyle="1" w:styleId="17">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764</Words>
  <Characters>4360</Characters>
  <Lines>36</Lines>
  <Paragraphs>10</Paragraphs>
  <TotalTime>55</TotalTime>
  <ScaleCrop>false</ScaleCrop>
  <LinksUpToDate>false</LinksUpToDate>
  <CharactersWithSpaces>5114</CharactersWithSpaces>
  <Application>WPS Office_11.1.0.8214_F1E327BC-269C-435d-A152-05C5408002CA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2019-03-04T09:32:00Z</dcterms:created>
  <dc:creator>黄兴</dc:creator>
  <cp:lastModifiedBy>xuran</cp:lastModifiedBy>
  <cp:lastPrinted>2019-03-05T02:30:00Z</cp:lastPrinted>
  <dcterms:modified xsi:type="dcterms:W3CDTF">2019-03-07T03:12:18Z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