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color w:val="000000"/>
          <w:sz w:val="21"/>
          <w:szCs w:val="21"/>
          <w:shd w:val="clear" w:fill="FFFCEC"/>
        </w:rPr>
        <w:t>省选调生名额分配及志愿代码表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CEC"/>
        </w:rPr>
        <w:t> </w:t>
      </w:r>
    </w:p>
    <w:tbl>
      <w:tblPr>
        <w:tblW w:w="10650" w:type="dxa"/>
        <w:jc w:val="center"/>
        <w:tblCellSpacing w:w="0" w:type="dxa"/>
        <w:tblInd w:w="-111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9"/>
        <w:gridCol w:w="2033"/>
        <w:gridCol w:w="2033"/>
        <w:gridCol w:w="31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 w:color="auto" w:fill="FEEFC4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EFC4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省辖市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（深度贫困县）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 w:color="auto" w:fill="FEEFC4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EFC4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招录名额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 w:color="auto" w:fill="FEEFC4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EFC4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志愿代码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 w:color="auto" w:fill="FEEFC4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EFC4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仅限本科生、硕士研究生报考；分配到所辖县（市）工作。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开封市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洛阳市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---- 嵩县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031-1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平顶山市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安阳市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新乡市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焦作市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濮阳市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---- 台前县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091-1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许昌市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三门峡市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---- 卢氏县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121-1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南阳市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---- 淅川县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131-1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商丘市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信阳市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周口市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3389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驻马店市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3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19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仅限本科生、硕士研究生报考</w:t>
            </w:r>
          </w:p>
        </w:tc>
      </w:tr>
    </w:tbl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15364"/>
    <w:rsid w:val="1F815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u w:val="non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2019-03-07T03:51:00Z</dcterms:created>
  <dc:creator>风水937306</dc:creator>
  <cp:lastModifiedBy>风水937306</cp:lastModifiedBy>
  <dcterms:modified xsi:type="dcterms:W3CDTF">2019-03-07T03:51:41Z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